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742DECB1" w:rsidR="000011FB" w:rsidRPr="00FE10DD" w:rsidRDefault="009B4F20" w:rsidP="000011FB">
      <w:pPr>
        <w:pStyle w:val="a3"/>
        <w:tabs>
          <w:tab w:val="left" w:pos="8280"/>
        </w:tabs>
        <w:spacing w:line="280" w:lineRule="exact"/>
        <w:rPr>
          <w:rFonts w:cs="Arial"/>
          <w:color w:val="FF0000"/>
          <w:sz w:val="24"/>
          <w:szCs w:val="24"/>
          <w:lang w:val="en-US"/>
        </w:rPr>
      </w:pPr>
      <w:r w:rsidRPr="009B4F20">
        <w:rPr>
          <w:rFonts w:cs="Arial"/>
          <w:color w:val="000000"/>
          <w:sz w:val="24"/>
          <w:szCs w:val="24"/>
          <w:lang w:val="en-US"/>
        </w:rPr>
        <w:t>3GPP TSG-RAN WG4 Meeting #11</w:t>
      </w:r>
      <w:r w:rsidR="00553791">
        <w:rPr>
          <w:rFonts w:cs="Arial"/>
          <w:color w:val="000000"/>
          <w:sz w:val="24"/>
          <w:szCs w:val="24"/>
          <w:lang w:val="en-US"/>
        </w:rPr>
        <w:t>6</w:t>
      </w:r>
      <w:r w:rsidR="00700206" w:rsidRPr="00FE10DD">
        <w:rPr>
          <w:rFonts w:cs="Arial"/>
          <w:color w:val="000000"/>
          <w:sz w:val="24"/>
          <w:szCs w:val="24"/>
          <w:lang w:val="en-US"/>
        </w:rPr>
        <w:t xml:space="preserve">                         </w:t>
      </w:r>
      <w:r w:rsidR="00700206" w:rsidRPr="000761DD">
        <w:rPr>
          <w:rFonts w:eastAsia="新細明體" w:cs="Arial"/>
          <w:color w:val="000000"/>
          <w:sz w:val="24"/>
          <w:szCs w:val="24"/>
          <w:lang w:val="en-US" w:eastAsia="zh-TW"/>
        </w:rPr>
        <w:t xml:space="preserve">  </w:t>
      </w:r>
      <w:r w:rsidR="00700206" w:rsidRPr="00FE10DD">
        <w:rPr>
          <w:rFonts w:cs="Arial"/>
          <w:color w:val="000000"/>
          <w:sz w:val="24"/>
          <w:szCs w:val="24"/>
          <w:lang w:val="en-US"/>
        </w:rPr>
        <w:t xml:space="preserve"> </w:t>
      </w:r>
      <w:r w:rsidR="00700206" w:rsidRPr="000761DD">
        <w:rPr>
          <w:rFonts w:eastAsia="新細明體" w:cs="Arial"/>
          <w:color w:val="000000"/>
          <w:sz w:val="24"/>
          <w:szCs w:val="24"/>
          <w:lang w:val="en-US" w:eastAsia="zh-TW"/>
        </w:rPr>
        <w:t xml:space="preserve">  </w:t>
      </w:r>
      <w:r w:rsidR="00FE5E52">
        <w:rPr>
          <w:rFonts w:eastAsia="新細明體" w:cs="Arial"/>
          <w:color w:val="000000"/>
          <w:sz w:val="24"/>
          <w:szCs w:val="24"/>
          <w:lang w:val="en-US" w:eastAsia="zh-TW"/>
        </w:rPr>
        <w:t xml:space="preserve"> </w:t>
      </w:r>
      <w:r>
        <w:rPr>
          <w:rFonts w:eastAsia="新細明體" w:cs="Arial"/>
          <w:color w:val="000000"/>
          <w:sz w:val="24"/>
          <w:szCs w:val="24"/>
          <w:lang w:val="en-US" w:eastAsia="zh-TW"/>
        </w:rPr>
        <w:t xml:space="preserve">  </w:t>
      </w:r>
      <w:r w:rsidR="000B4696">
        <w:rPr>
          <w:rFonts w:eastAsia="新細明體" w:cs="Arial"/>
          <w:color w:val="000000"/>
          <w:sz w:val="24"/>
          <w:szCs w:val="24"/>
          <w:lang w:val="en-US" w:eastAsia="zh-TW"/>
        </w:rPr>
        <w:t xml:space="preserve">  </w:t>
      </w:r>
      <w:r w:rsidR="000B4696" w:rsidRPr="000B4696">
        <w:rPr>
          <w:rFonts w:eastAsia="新細明體" w:cs="Arial"/>
          <w:color w:val="000000"/>
          <w:sz w:val="24"/>
          <w:szCs w:val="24"/>
          <w:lang w:val="en-US" w:eastAsia="zh-TW"/>
        </w:rPr>
        <w:t>R4-251018</w:t>
      </w:r>
      <w:r w:rsidR="000B4696">
        <w:rPr>
          <w:rFonts w:eastAsia="新細明體" w:cs="Arial"/>
          <w:color w:val="000000"/>
          <w:sz w:val="24"/>
          <w:szCs w:val="24"/>
          <w:lang w:val="en-US" w:eastAsia="zh-TW"/>
        </w:rPr>
        <w:t>0</w:t>
      </w:r>
    </w:p>
    <w:p w14:paraId="3DE64030" w14:textId="02D90EBA" w:rsidR="009B4F20" w:rsidRDefault="00553791" w:rsidP="008A3175">
      <w:pPr>
        <w:tabs>
          <w:tab w:val="left" w:pos="1985"/>
        </w:tabs>
        <w:jc w:val="both"/>
        <w:rPr>
          <w:rFonts w:ascii="Arial" w:eastAsia="SimSun" w:hAnsi="Arial" w:cs="Arial"/>
          <w:b/>
          <w:color w:val="000000"/>
          <w:lang w:eastAsia="zh-CN"/>
        </w:rPr>
      </w:pPr>
      <w:r w:rsidRPr="00553791">
        <w:rPr>
          <w:rFonts w:ascii="Arial" w:eastAsia="SimSun" w:hAnsi="Arial" w:cs="Arial"/>
          <w:b/>
          <w:color w:val="000000"/>
          <w:lang w:eastAsia="zh-CN"/>
        </w:rPr>
        <w:t>Bengaluru, India, August 25th – 29th, 2025</w:t>
      </w:r>
    </w:p>
    <w:p w14:paraId="6E3D2788" w14:textId="77777777" w:rsidR="00553791" w:rsidRPr="00243AAA" w:rsidRDefault="00553791"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369D5D26"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bookmarkStart w:id="0" w:name="OLE_LINK163"/>
      <w:bookmarkStart w:id="1" w:name="OLE_LINK73"/>
      <w:r w:rsidR="00B51AE6">
        <w:rPr>
          <w:rFonts w:ascii="Arial" w:hAnsi="Arial" w:cs="Arial"/>
          <w:color w:val="000000"/>
        </w:rPr>
        <w:t>Discussion</w:t>
      </w:r>
      <w:r w:rsidR="00901355">
        <w:rPr>
          <w:rFonts w:ascii="Arial" w:hAnsi="Arial" w:cs="Arial"/>
          <w:color w:val="000000"/>
        </w:rPr>
        <w:t xml:space="preserve"> on</w:t>
      </w:r>
      <w:bookmarkStart w:id="2" w:name="OLE_LINK171"/>
      <w:r w:rsidR="00CD598E">
        <w:rPr>
          <w:rFonts w:ascii="Arial" w:hAnsi="Arial" w:cs="Arial"/>
          <w:color w:val="000000"/>
        </w:rPr>
        <w:t xml:space="preserve"> </w:t>
      </w:r>
      <w:bookmarkStart w:id="3" w:name="OLE_LINK174"/>
      <w:bookmarkStart w:id="4" w:name="OLE_LINK94"/>
      <w:r w:rsidR="00CD598E">
        <w:rPr>
          <w:rFonts w:ascii="Arial" w:hAnsi="Arial" w:cs="Arial"/>
          <w:color w:val="000000"/>
        </w:rPr>
        <w:t>power domain enhancement</w:t>
      </w:r>
      <w:bookmarkEnd w:id="2"/>
      <w:bookmarkEnd w:id="3"/>
      <w:r w:rsidR="00CD598E">
        <w:rPr>
          <w:rFonts w:ascii="Arial" w:hAnsi="Arial" w:cs="Arial"/>
          <w:color w:val="000000"/>
        </w:rPr>
        <w:t xml:space="preserve"> for NR single carrier</w:t>
      </w:r>
      <w:bookmarkEnd w:id="0"/>
      <w:bookmarkEnd w:id="4"/>
      <w:r w:rsidR="00681556" w:rsidRPr="00D51892">
        <w:rPr>
          <w:rFonts w:ascii="Arial" w:hAnsi="Arial" w:cs="Arial"/>
          <w:color w:val="000000"/>
        </w:rPr>
        <w:t xml:space="preserve"> </w:t>
      </w:r>
      <w:bookmarkEnd w:id="1"/>
    </w:p>
    <w:p w14:paraId="77BBC9DF" w14:textId="3D4E43D0"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9B4F20">
        <w:rPr>
          <w:rFonts w:ascii="Arial" w:hAnsi="Arial" w:cs="Arial"/>
          <w:color w:val="000000"/>
        </w:rPr>
        <w:t>7</w:t>
      </w:r>
      <w:r w:rsidR="00243AAA">
        <w:rPr>
          <w:rFonts w:ascii="Arial" w:hAnsi="Arial" w:cs="Arial"/>
          <w:color w:val="000000"/>
        </w:rPr>
        <w:t>.1.</w:t>
      </w:r>
      <w:r w:rsidR="00263B0C">
        <w:rPr>
          <w:rFonts w:ascii="Arial" w:hAnsi="Arial" w:cs="Arial"/>
          <w:color w:val="000000"/>
        </w:rPr>
        <w:t>2</w:t>
      </w:r>
      <w:r w:rsidR="00243AAA">
        <w:rPr>
          <w:rFonts w:ascii="Arial" w:hAnsi="Arial" w:cs="Arial"/>
          <w:color w:val="000000"/>
        </w:rPr>
        <w:t>.2.1</w:t>
      </w:r>
    </w:p>
    <w:p w14:paraId="7A3C583C" w14:textId="0E1F01CC"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56E76">
        <w:rPr>
          <w:rFonts w:ascii="Arial" w:eastAsia="SimSun" w:hAnsi="Arial" w:cs="Arial"/>
          <w:lang w:eastAsia="zh-CN"/>
        </w:rPr>
        <w:t>Approval</w:t>
      </w:r>
    </w:p>
    <w:p w14:paraId="7E91F8C7" w14:textId="583DF5DD" w:rsidR="00667D0E" w:rsidRPr="004B7C60" w:rsidRDefault="001F5229" w:rsidP="000F7E57">
      <w:pPr>
        <w:pStyle w:val="1"/>
        <w:numPr>
          <w:ilvl w:val="0"/>
          <w:numId w:val="4"/>
        </w:numPr>
        <w:rPr>
          <w:rFonts w:cs="Arial"/>
        </w:rPr>
      </w:pPr>
      <w:r w:rsidRPr="00F71F2D">
        <w:rPr>
          <w:rFonts w:cs="Arial"/>
        </w:rPr>
        <w:t>Introduction</w:t>
      </w:r>
    </w:p>
    <w:p w14:paraId="3F1EDFF7" w14:textId="4FAB6318" w:rsidR="006113F6" w:rsidRPr="006113F6" w:rsidRDefault="00933016" w:rsidP="001035C4">
      <w:pPr>
        <w:rPr>
          <w:rFonts w:eastAsiaTheme="minorEastAsia"/>
          <w:color w:val="000000" w:themeColor="text1"/>
          <w:sz w:val="20"/>
          <w:szCs w:val="20"/>
        </w:rPr>
      </w:pPr>
      <w:bookmarkStart w:id="5" w:name="OLE_LINK135"/>
      <w:r w:rsidRPr="001E6890">
        <w:rPr>
          <w:sz w:val="20"/>
          <w:szCs w:val="20"/>
          <w:lang w:eastAsia="zh-CN"/>
        </w:rPr>
        <w:t>In RAN#11</w:t>
      </w:r>
      <w:r w:rsidR="00553791">
        <w:rPr>
          <w:sz w:val="20"/>
          <w:szCs w:val="20"/>
          <w:lang w:eastAsia="zh-CN"/>
        </w:rPr>
        <w:t>5</w:t>
      </w:r>
      <w:r w:rsidRPr="001E6890">
        <w:rPr>
          <w:sz w:val="20"/>
          <w:szCs w:val="20"/>
          <w:lang w:eastAsia="zh-CN"/>
        </w:rPr>
        <w:t xml:space="preserve">, </w:t>
      </w:r>
      <w:r w:rsidR="006113F6">
        <w:rPr>
          <w:sz w:val="20"/>
          <w:szCs w:val="20"/>
          <w:lang w:eastAsia="zh-CN"/>
        </w:rPr>
        <w:t>a</w:t>
      </w:r>
      <w:r w:rsidRPr="001E6890">
        <w:rPr>
          <w:sz w:val="20"/>
          <w:szCs w:val="20"/>
          <w:lang w:eastAsia="zh-CN"/>
        </w:rPr>
        <w:t xml:space="preserve"> WF was agreed upon in [1]. </w:t>
      </w:r>
      <w:bookmarkEnd w:id="5"/>
      <w:r w:rsidR="001035C4">
        <w:rPr>
          <w:rFonts w:eastAsiaTheme="minorEastAsia"/>
          <w:color w:val="000000" w:themeColor="text1"/>
          <w:sz w:val="20"/>
          <w:szCs w:val="20"/>
        </w:rPr>
        <w:t>This document aims to progress the further open issues</w:t>
      </w:r>
      <w:r w:rsidR="001B45B8" w:rsidRPr="001B45B8">
        <w:rPr>
          <w:rFonts w:eastAsiaTheme="minorEastAsia"/>
          <w:color w:val="000000" w:themeColor="text1"/>
          <w:sz w:val="20"/>
          <w:szCs w:val="20"/>
        </w:rPr>
        <w:t>.</w:t>
      </w:r>
    </w:p>
    <w:p w14:paraId="0360C973" w14:textId="49281B60" w:rsidR="00721138" w:rsidRDefault="009643A5" w:rsidP="00721138">
      <w:pPr>
        <w:pStyle w:val="1"/>
        <w:numPr>
          <w:ilvl w:val="0"/>
          <w:numId w:val="0"/>
        </w:numPr>
        <w:ind w:left="425" w:hanging="425"/>
      </w:pPr>
      <w:bookmarkStart w:id="6" w:name="OLE_LINK122"/>
      <w:bookmarkStart w:id="7" w:name="OLE_LINK60"/>
      <w:r>
        <w:t>2</w:t>
      </w:r>
      <w:r w:rsidR="00721138">
        <w:t xml:space="preserve">. </w:t>
      </w:r>
      <w:r w:rsidR="00F519D1">
        <w:t>Discussion</w:t>
      </w:r>
    </w:p>
    <w:p w14:paraId="478F0081" w14:textId="0B123935" w:rsidR="00EC29A9" w:rsidRPr="00EC29A9" w:rsidRDefault="0071474A" w:rsidP="00EC29A9">
      <w:pPr>
        <w:overflowPunct w:val="0"/>
        <w:autoSpaceDE w:val="0"/>
        <w:autoSpaceDN w:val="0"/>
        <w:adjustRightInd w:val="0"/>
        <w:rPr>
          <w:rFonts w:eastAsiaTheme="minorEastAsia"/>
          <w:b/>
          <w:bCs/>
          <w:color w:val="000000" w:themeColor="text1"/>
          <w:sz w:val="20"/>
          <w:szCs w:val="20"/>
          <w:u w:val="single"/>
        </w:rPr>
      </w:pPr>
      <w:r w:rsidRPr="0071474A">
        <w:rPr>
          <w:rFonts w:eastAsiaTheme="minorEastAsia"/>
          <w:b/>
          <w:bCs/>
          <w:color w:val="000000" w:themeColor="text1"/>
          <w:sz w:val="20"/>
          <w:szCs w:val="20"/>
          <w:u w:val="single"/>
        </w:rPr>
        <w:t>Extension values/ratios</w:t>
      </w:r>
    </w:p>
    <w:p w14:paraId="6DAB254B" w14:textId="74F86197" w:rsidR="001035C4" w:rsidRPr="001035C4" w:rsidRDefault="001035C4" w:rsidP="001035C4">
      <w:pPr>
        <w:autoSpaceDN w:val="0"/>
        <w:spacing w:after="120"/>
        <w:rPr>
          <w:i/>
          <w:sz w:val="16"/>
          <w:szCs w:val="16"/>
          <w:highlight w:val="green"/>
          <w:lang w:eastAsia="zh-CN"/>
        </w:rPr>
      </w:pPr>
      <w:r w:rsidRPr="001035C4">
        <w:rPr>
          <w:i/>
          <w:sz w:val="20"/>
          <w:szCs w:val="20"/>
          <w:highlight w:val="green"/>
          <w:lang w:eastAsia="zh-CN"/>
        </w:rPr>
        <w:t xml:space="preserve">Agreement </w:t>
      </w:r>
      <w:r w:rsidR="0071474A">
        <w:rPr>
          <w:i/>
          <w:sz w:val="20"/>
          <w:szCs w:val="20"/>
          <w:highlight w:val="green"/>
          <w:lang w:eastAsia="zh-CN"/>
        </w:rPr>
        <w:t>in</w:t>
      </w:r>
      <w:r w:rsidRPr="001035C4">
        <w:rPr>
          <w:i/>
          <w:sz w:val="20"/>
          <w:szCs w:val="20"/>
          <w:highlight w:val="green"/>
          <w:lang w:eastAsia="zh-CN"/>
        </w:rPr>
        <w:t xml:space="preserve"> RAN4#11</w:t>
      </w:r>
      <w:r w:rsidR="00672A0C">
        <w:rPr>
          <w:i/>
          <w:sz w:val="20"/>
          <w:szCs w:val="20"/>
          <w:highlight w:val="green"/>
          <w:lang w:eastAsia="zh-CN"/>
        </w:rPr>
        <w:t>5</w:t>
      </w:r>
      <w:r w:rsidRPr="001035C4">
        <w:rPr>
          <w:i/>
          <w:sz w:val="20"/>
          <w:szCs w:val="20"/>
          <w:highlight w:val="green"/>
          <w:lang w:eastAsia="zh-CN"/>
        </w:rPr>
        <w:t>:</w:t>
      </w:r>
    </w:p>
    <w:p w14:paraId="4B524022" w14:textId="1CA4442E" w:rsidR="0071474A" w:rsidRPr="0071474A" w:rsidRDefault="0071474A" w:rsidP="0071474A">
      <w:pPr>
        <w:pStyle w:val="af4"/>
        <w:numPr>
          <w:ilvl w:val="0"/>
          <w:numId w:val="8"/>
        </w:numPr>
        <w:overflowPunct w:val="0"/>
        <w:autoSpaceDE w:val="0"/>
        <w:autoSpaceDN w:val="0"/>
        <w:adjustRightInd w:val="0"/>
        <w:spacing w:after="120"/>
        <w:jc w:val="both"/>
        <w:rPr>
          <w:i/>
          <w:sz w:val="20"/>
          <w:szCs w:val="18"/>
          <w:lang w:eastAsia="zh-CN"/>
        </w:rPr>
      </w:pPr>
      <w:r w:rsidRPr="0071474A">
        <w:rPr>
          <w:i/>
          <w:sz w:val="20"/>
          <w:szCs w:val="18"/>
          <w:lang w:eastAsia="zh-CN"/>
        </w:rPr>
        <w:t>At least ½ and ¼ are introduced as the extension ratio to apply to both single-sided and dual-sided cases</w:t>
      </w:r>
    </w:p>
    <w:p w14:paraId="2D7342D3" w14:textId="77777777" w:rsidR="0071474A" w:rsidRPr="0071474A" w:rsidRDefault="0071474A" w:rsidP="0071474A">
      <w:pPr>
        <w:pStyle w:val="af4"/>
        <w:numPr>
          <w:ilvl w:val="0"/>
          <w:numId w:val="8"/>
        </w:numPr>
        <w:overflowPunct w:val="0"/>
        <w:autoSpaceDE w:val="0"/>
        <w:autoSpaceDN w:val="0"/>
        <w:adjustRightInd w:val="0"/>
        <w:spacing w:after="120"/>
        <w:jc w:val="both"/>
        <w:rPr>
          <w:i/>
          <w:sz w:val="20"/>
          <w:szCs w:val="18"/>
          <w:lang w:eastAsia="zh-CN"/>
        </w:rPr>
      </w:pPr>
      <w:r w:rsidRPr="0071474A">
        <w:rPr>
          <w:i/>
          <w:sz w:val="20"/>
          <w:szCs w:val="18"/>
          <w:lang w:eastAsia="zh-CN"/>
        </w:rPr>
        <w:t>It is FFS on the details of symmetric and asymmetric cases for dual-sided case where non-zero extension is applied for both sides.</w:t>
      </w:r>
    </w:p>
    <w:p w14:paraId="39D776C3" w14:textId="77777777" w:rsidR="0071474A" w:rsidRDefault="0071474A" w:rsidP="0071474A">
      <w:pPr>
        <w:pStyle w:val="af4"/>
        <w:numPr>
          <w:ilvl w:val="0"/>
          <w:numId w:val="8"/>
        </w:numPr>
        <w:overflowPunct w:val="0"/>
        <w:autoSpaceDE w:val="0"/>
        <w:autoSpaceDN w:val="0"/>
        <w:adjustRightInd w:val="0"/>
        <w:spacing w:after="120"/>
        <w:jc w:val="both"/>
        <w:rPr>
          <w:i/>
          <w:sz w:val="20"/>
          <w:szCs w:val="18"/>
          <w:lang w:eastAsia="zh-CN"/>
        </w:rPr>
      </w:pPr>
      <w:r w:rsidRPr="0071474A">
        <w:rPr>
          <w:i/>
          <w:sz w:val="20"/>
          <w:szCs w:val="18"/>
          <w:lang w:eastAsia="zh-CN"/>
        </w:rPr>
        <w:t>It is FFS on details of the single side case.</w:t>
      </w:r>
    </w:p>
    <w:p w14:paraId="33D134C1" w14:textId="77777777" w:rsidR="00104B3C" w:rsidRDefault="00104B3C" w:rsidP="00104B3C">
      <w:pPr>
        <w:pStyle w:val="af4"/>
        <w:overflowPunct w:val="0"/>
        <w:autoSpaceDE w:val="0"/>
        <w:autoSpaceDN w:val="0"/>
        <w:adjustRightInd w:val="0"/>
        <w:spacing w:after="120"/>
        <w:ind w:left="360"/>
        <w:jc w:val="both"/>
        <w:rPr>
          <w:i/>
          <w:sz w:val="20"/>
          <w:szCs w:val="18"/>
          <w:lang w:eastAsia="zh-CN"/>
        </w:rPr>
      </w:pPr>
    </w:p>
    <w:p w14:paraId="5DDD8471" w14:textId="53CA56C0" w:rsidR="00104B3C" w:rsidRPr="00104B3C" w:rsidRDefault="00104B3C" w:rsidP="00104B3C">
      <w:pPr>
        <w:autoSpaceDN w:val="0"/>
        <w:spacing w:after="120"/>
        <w:rPr>
          <w:i/>
          <w:sz w:val="16"/>
          <w:szCs w:val="16"/>
          <w:highlight w:val="green"/>
          <w:lang w:eastAsia="zh-CN"/>
        </w:rPr>
      </w:pPr>
      <w:r w:rsidRPr="00104B3C">
        <w:rPr>
          <w:i/>
          <w:sz w:val="20"/>
          <w:szCs w:val="20"/>
          <w:highlight w:val="green"/>
          <w:lang w:eastAsia="zh-CN"/>
        </w:rPr>
        <w:t>Agreement in RAN4#11</w:t>
      </w:r>
      <w:r w:rsidR="00672A0C">
        <w:rPr>
          <w:i/>
          <w:sz w:val="20"/>
          <w:szCs w:val="20"/>
          <w:highlight w:val="green"/>
          <w:lang w:eastAsia="zh-CN"/>
        </w:rPr>
        <w:t>5</w:t>
      </w:r>
      <w:r w:rsidRPr="00104B3C">
        <w:rPr>
          <w:i/>
          <w:sz w:val="20"/>
          <w:szCs w:val="20"/>
          <w:highlight w:val="green"/>
          <w:lang w:eastAsia="zh-CN"/>
        </w:rPr>
        <w:t>:</w:t>
      </w:r>
    </w:p>
    <w:p w14:paraId="36A0DC2D" w14:textId="77777777" w:rsidR="00104B3C" w:rsidRDefault="00104B3C" w:rsidP="00104B3C">
      <w:pPr>
        <w:autoSpaceDN w:val="0"/>
        <w:spacing w:after="120"/>
        <w:rPr>
          <w:rFonts w:eastAsia="SimSun"/>
          <w:i/>
          <w:sz w:val="20"/>
          <w:szCs w:val="20"/>
          <w:u w:val="single"/>
          <w:lang w:eastAsia="zh-CN"/>
        </w:rPr>
      </w:pPr>
      <w:r>
        <w:rPr>
          <w:rFonts w:eastAsia="SimSun"/>
          <w:i/>
          <w:sz w:val="20"/>
          <w:szCs w:val="20"/>
          <w:u w:val="single"/>
          <w:lang w:eastAsia="zh-CN"/>
        </w:rPr>
        <w:t>UE capability</w:t>
      </w:r>
    </w:p>
    <w:p w14:paraId="542B7952" w14:textId="77777777" w:rsidR="00104B3C" w:rsidRDefault="00104B3C" w:rsidP="00104B3C">
      <w:pPr>
        <w:pStyle w:val="af4"/>
        <w:autoSpaceDN w:val="0"/>
        <w:spacing w:after="120"/>
        <w:ind w:left="360"/>
        <w:rPr>
          <w:rFonts w:eastAsia="SimSun"/>
          <w:i/>
          <w:sz w:val="20"/>
          <w:szCs w:val="20"/>
          <w:lang w:eastAsia="zh-CN"/>
        </w:rPr>
      </w:pPr>
      <w:r>
        <w:rPr>
          <w:rFonts w:eastAsia="SimSun"/>
          <w:i/>
          <w:sz w:val="20"/>
          <w:szCs w:val="20"/>
          <w:lang w:eastAsia="zh-CN"/>
        </w:rPr>
        <w:t xml:space="preserve">Agreement in main session: </w:t>
      </w:r>
    </w:p>
    <w:p w14:paraId="22DA29DD" w14:textId="77777777" w:rsidR="00104B3C" w:rsidRDefault="00104B3C" w:rsidP="00104B3C">
      <w:pPr>
        <w:pStyle w:val="af4"/>
        <w:numPr>
          <w:ilvl w:val="0"/>
          <w:numId w:val="22"/>
        </w:numPr>
        <w:autoSpaceDN w:val="0"/>
        <w:spacing w:after="120"/>
        <w:rPr>
          <w:rFonts w:eastAsia="SimSun"/>
          <w:i/>
          <w:sz w:val="20"/>
          <w:szCs w:val="20"/>
          <w:lang w:eastAsia="zh-CN"/>
        </w:rPr>
      </w:pPr>
      <w:r>
        <w:rPr>
          <w:rFonts w:eastAsia="SimSun"/>
          <w:i/>
          <w:sz w:val="20"/>
          <w:szCs w:val="20"/>
          <w:lang w:eastAsia="zh-CN"/>
        </w:rPr>
        <w:t>No separate UE capabilities for scenario 1 and scenario 2</w:t>
      </w:r>
    </w:p>
    <w:p w14:paraId="2684CC6B" w14:textId="77777777" w:rsidR="00104B3C" w:rsidRDefault="00104B3C" w:rsidP="00104B3C">
      <w:pPr>
        <w:pStyle w:val="af4"/>
        <w:numPr>
          <w:ilvl w:val="0"/>
          <w:numId w:val="22"/>
        </w:numPr>
        <w:autoSpaceDN w:val="0"/>
        <w:spacing w:after="120"/>
        <w:rPr>
          <w:rFonts w:eastAsia="SimSun"/>
          <w:i/>
          <w:sz w:val="20"/>
          <w:szCs w:val="20"/>
          <w:lang w:eastAsia="zh-CN"/>
        </w:rPr>
      </w:pPr>
      <w:r>
        <w:rPr>
          <w:rFonts w:eastAsia="SimSun"/>
          <w:i/>
          <w:sz w:val="20"/>
          <w:szCs w:val="20"/>
          <w:lang w:eastAsia="zh-CN"/>
        </w:rPr>
        <w:t>Capability 1: Indicates whether UE supports MPR reduction for single UL carrier with 1/2*UE CBW extension only</w:t>
      </w:r>
    </w:p>
    <w:p w14:paraId="4FA2E323" w14:textId="77777777" w:rsidR="00104B3C" w:rsidRDefault="00104B3C" w:rsidP="00104B3C">
      <w:pPr>
        <w:pStyle w:val="af4"/>
        <w:numPr>
          <w:ilvl w:val="1"/>
          <w:numId w:val="22"/>
        </w:numPr>
        <w:autoSpaceDN w:val="0"/>
        <w:spacing w:after="120"/>
        <w:rPr>
          <w:rFonts w:eastAsia="SimSun"/>
          <w:i/>
          <w:sz w:val="20"/>
          <w:szCs w:val="20"/>
          <w:lang w:eastAsia="zh-CN"/>
        </w:rPr>
      </w:pPr>
      <w:r>
        <w:rPr>
          <w:rFonts w:eastAsia="SimSun"/>
          <w:i/>
          <w:sz w:val="20"/>
          <w:szCs w:val="20"/>
          <w:lang w:eastAsia="zh-CN"/>
        </w:rPr>
        <w:t>Both dual-sided and single sided cases are supported.</w:t>
      </w:r>
    </w:p>
    <w:p w14:paraId="36F08D62" w14:textId="77777777" w:rsidR="00104B3C" w:rsidRDefault="00104B3C" w:rsidP="00104B3C">
      <w:pPr>
        <w:pStyle w:val="af4"/>
        <w:numPr>
          <w:ilvl w:val="0"/>
          <w:numId w:val="22"/>
        </w:numPr>
        <w:autoSpaceDN w:val="0"/>
        <w:spacing w:after="120"/>
        <w:rPr>
          <w:rFonts w:eastAsia="SimSun"/>
          <w:i/>
          <w:sz w:val="20"/>
          <w:szCs w:val="20"/>
          <w:lang w:eastAsia="zh-CN"/>
        </w:rPr>
      </w:pPr>
      <w:r>
        <w:rPr>
          <w:rFonts w:eastAsia="SimSun"/>
          <w:i/>
          <w:sz w:val="20"/>
          <w:szCs w:val="20"/>
          <w:lang w:eastAsia="zh-CN"/>
        </w:rPr>
        <w:t>Capability 2: Indicates whether UE supports MPR reduction for single UL carrier with both ½ and 1/4*UE CBW extension</w:t>
      </w:r>
    </w:p>
    <w:p w14:paraId="456CB002" w14:textId="77777777" w:rsidR="00104B3C" w:rsidRDefault="00104B3C" w:rsidP="00104B3C">
      <w:pPr>
        <w:pStyle w:val="af4"/>
        <w:numPr>
          <w:ilvl w:val="1"/>
          <w:numId w:val="22"/>
        </w:numPr>
        <w:autoSpaceDN w:val="0"/>
        <w:spacing w:after="120"/>
        <w:rPr>
          <w:rFonts w:eastAsia="SimSun"/>
          <w:i/>
          <w:sz w:val="20"/>
          <w:szCs w:val="20"/>
          <w:lang w:eastAsia="zh-CN"/>
        </w:rPr>
      </w:pPr>
      <w:r>
        <w:rPr>
          <w:rFonts w:eastAsia="SimSun"/>
          <w:i/>
          <w:sz w:val="20"/>
          <w:szCs w:val="20"/>
          <w:lang w:eastAsia="zh-CN"/>
        </w:rPr>
        <w:t>Both dual-sided symmetric and single sided cases are supported.</w:t>
      </w:r>
    </w:p>
    <w:p w14:paraId="75A91A89" w14:textId="77777777" w:rsidR="00104B3C" w:rsidRDefault="00104B3C" w:rsidP="00104B3C">
      <w:pPr>
        <w:pStyle w:val="af4"/>
        <w:numPr>
          <w:ilvl w:val="1"/>
          <w:numId w:val="22"/>
        </w:numPr>
        <w:autoSpaceDN w:val="0"/>
        <w:spacing w:after="120"/>
        <w:rPr>
          <w:rFonts w:eastAsia="SimSun"/>
          <w:i/>
          <w:sz w:val="20"/>
          <w:szCs w:val="20"/>
          <w:lang w:eastAsia="zh-CN"/>
        </w:rPr>
      </w:pPr>
      <w:r>
        <w:rPr>
          <w:rFonts w:eastAsia="SimSun"/>
          <w:i/>
          <w:sz w:val="20"/>
          <w:szCs w:val="20"/>
          <w:lang w:eastAsia="zh-CN"/>
        </w:rPr>
        <w:t xml:space="preserve">For dual-sided case, it is FFS if asymmetric cases and a separated capability is introduced. </w:t>
      </w:r>
    </w:p>
    <w:p w14:paraId="736BE37E" w14:textId="77777777" w:rsidR="00104B3C" w:rsidRDefault="00104B3C" w:rsidP="00104B3C">
      <w:pPr>
        <w:pStyle w:val="af4"/>
        <w:numPr>
          <w:ilvl w:val="0"/>
          <w:numId w:val="22"/>
        </w:numPr>
        <w:autoSpaceDN w:val="0"/>
        <w:spacing w:after="120"/>
        <w:rPr>
          <w:rFonts w:eastAsia="SimSun"/>
          <w:i/>
          <w:sz w:val="20"/>
          <w:szCs w:val="20"/>
          <w:lang w:eastAsia="zh-CN"/>
        </w:rPr>
      </w:pPr>
      <w:r>
        <w:rPr>
          <w:rFonts w:eastAsia="SimSun"/>
          <w:i/>
          <w:sz w:val="20"/>
          <w:szCs w:val="20"/>
          <w:lang w:eastAsia="zh-CN"/>
        </w:rPr>
        <w:t>Note: the other ratio number depends on discussion of issue 1-1-1</w:t>
      </w:r>
    </w:p>
    <w:p w14:paraId="59C29F50" w14:textId="0A01FE44" w:rsidR="001035C4" w:rsidRDefault="001E1B66" w:rsidP="0071474A">
      <w:pPr>
        <w:overflowPunct w:val="0"/>
        <w:autoSpaceDE w:val="0"/>
        <w:autoSpaceDN w:val="0"/>
        <w:adjustRightInd w:val="0"/>
        <w:spacing w:after="120"/>
        <w:jc w:val="both"/>
        <w:rPr>
          <w:rFonts w:eastAsia="DengXian"/>
          <w:iCs/>
          <w:sz w:val="20"/>
          <w:szCs w:val="20"/>
          <w:lang w:eastAsia="zh-CN"/>
        </w:rPr>
      </w:pPr>
      <w:r w:rsidRPr="001E1B66">
        <w:rPr>
          <w:rFonts w:eastAsia="DengXian"/>
          <w:iCs/>
          <w:sz w:val="20"/>
          <w:szCs w:val="20"/>
          <w:lang w:eastAsia="zh-CN"/>
        </w:rPr>
        <w:t xml:space="preserve">Based on </w:t>
      </w:r>
      <w:r>
        <w:rPr>
          <w:rFonts w:eastAsia="DengXian"/>
          <w:iCs/>
          <w:sz w:val="20"/>
          <w:szCs w:val="20"/>
          <w:lang w:eastAsia="zh-CN"/>
        </w:rPr>
        <w:t xml:space="preserve">all of the discussions from previous RAN4 meetings, </w:t>
      </w:r>
      <w:r w:rsidR="002F2DA5">
        <w:rPr>
          <w:rFonts w:eastAsia="DengXian"/>
          <w:iCs/>
          <w:sz w:val="20"/>
          <w:szCs w:val="20"/>
          <w:lang w:eastAsia="zh-CN"/>
        </w:rPr>
        <w:t>and the UE capability agreements from May indicate that the following are supported</w:t>
      </w:r>
      <w:r>
        <w:rPr>
          <w:rFonts w:eastAsia="DengXian"/>
          <w:iCs/>
          <w:sz w:val="20"/>
          <w:szCs w:val="20"/>
          <w:lang w:eastAsia="zh-CN"/>
        </w:rPr>
        <w:t>:</w:t>
      </w:r>
    </w:p>
    <w:p w14:paraId="6E9EBE02" w14:textId="7AA2BCA0" w:rsidR="001E1B66" w:rsidRDefault="001E1B66" w:rsidP="001E1B66">
      <w:pPr>
        <w:pStyle w:val="af4"/>
        <w:numPr>
          <w:ilvl w:val="0"/>
          <w:numId w:val="8"/>
        </w:numPr>
        <w:overflowPunct w:val="0"/>
        <w:autoSpaceDE w:val="0"/>
        <w:autoSpaceDN w:val="0"/>
        <w:adjustRightInd w:val="0"/>
        <w:spacing w:after="120"/>
        <w:jc w:val="both"/>
        <w:rPr>
          <w:rFonts w:eastAsia="DengXian"/>
          <w:iCs/>
          <w:sz w:val="20"/>
          <w:szCs w:val="20"/>
          <w:lang w:eastAsia="zh-CN"/>
        </w:rPr>
      </w:pPr>
      <w:r>
        <w:rPr>
          <w:rFonts w:eastAsia="DengXian"/>
          <w:iCs/>
          <w:sz w:val="20"/>
          <w:szCs w:val="20"/>
          <w:lang w:eastAsia="zh-CN"/>
        </w:rPr>
        <w:t>Symmetrical shifted OOBE, where the shift ratio on both sides may be 0.5 or 0.25</w:t>
      </w:r>
    </w:p>
    <w:p w14:paraId="77975EAE" w14:textId="0BEC9E65" w:rsidR="001E1B66" w:rsidRDefault="001E1B66" w:rsidP="001E1B66">
      <w:pPr>
        <w:pStyle w:val="af4"/>
        <w:numPr>
          <w:ilvl w:val="0"/>
          <w:numId w:val="8"/>
        </w:numPr>
        <w:overflowPunct w:val="0"/>
        <w:autoSpaceDE w:val="0"/>
        <w:autoSpaceDN w:val="0"/>
        <w:adjustRightInd w:val="0"/>
        <w:spacing w:after="120"/>
        <w:jc w:val="both"/>
        <w:rPr>
          <w:rFonts w:eastAsia="DengXian"/>
          <w:iCs/>
          <w:sz w:val="20"/>
          <w:szCs w:val="20"/>
          <w:lang w:eastAsia="zh-CN"/>
        </w:rPr>
      </w:pPr>
      <w:r>
        <w:rPr>
          <w:rFonts w:eastAsia="DengXian"/>
          <w:iCs/>
          <w:sz w:val="20"/>
          <w:szCs w:val="20"/>
          <w:lang w:eastAsia="zh-CN"/>
        </w:rPr>
        <w:t xml:space="preserve">Asymmetrical shifted OOBE, where a non-zero shift ratio on one side is applied, which </w:t>
      </w:r>
      <w:r w:rsidR="002F2DA5">
        <w:rPr>
          <w:rFonts w:eastAsia="DengXian"/>
          <w:iCs/>
          <w:sz w:val="20"/>
          <w:szCs w:val="20"/>
          <w:lang w:eastAsia="zh-CN"/>
        </w:rPr>
        <w:t>may</w:t>
      </w:r>
      <w:r>
        <w:rPr>
          <w:rFonts w:eastAsia="DengXian"/>
          <w:iCs/>
          <w:sz w:val="20"/>
          <w:szCs w:val="20"/>
          <w:lang w:eastAsia="zh-CN"/>
        </w:rPr>
        <w:t xml:space="preserve"> be 0.5 or 0.25</w:t>
      </w:r>
    </w:p>
    <w:p w14:paraId="4F07B0B0" w14:textId="41D89C52" w:rsidR="001E1B66" w:rsidRPr="001E1B66" w:rsidRDefault="001E1B66" w:rsidP="001E1B66">
      <w:pPr>
        <w:overflowPunct w:val="0"/>
        <w:autoSpaceDE w:val="0"/>
        <w:autoSpaceDN w:val="0"/>
        <w:adjustRightInd w:val="0"/>
        <w:spacing w:after="120"/>
        <w:jc w:val="both"/>
        <w:rPr>
          <w:rFonts w:eastAsia="DengXian"/>
          <w:iCs/>
          <w:sz w:val="20"/>
          <w:szCs w:val="20"/>
          <w:lang w:eastAsia="zh-CN"/>
        </w:rPr>
      </w:pPr>
      <w:r>
        <w:rPr>
          <w:rFonts w:eastAsia="DengXian"/>
          <w:iCs/>
          <w:sz w:val="20"/>
          <w:szCs w:val="20"/>
          <w:lang w:eastAsia="zh-CN"/>
        </w:rPr>
        <w:t>We do not see much of a need to apply also e.g. 0.5 shift ratio on left side and 0.25 shift ratio on the right side, as there are diminishing returns once you have all of the flexibility of the above options.</w:t>
      </w:r>
    </w:p>
    <w:p w14:paraId="64B14793" w14:textId="3F60D15B" w:rsidR="0071474A" w:rsidRPr="001E1B66" w:rsidRDefault="001E1B66" w:rsidP="0071474A">
      <w:pPr>
        <w:overflowPunct w:val="0"/>
        <w:autoSpaceDE w:val="0"/>
        <w:autoSpaceDN w:val="0"/>
        <w:adjustRightInd w:val="0"/>
        <w:rPr>
          <w:rFonts w:eastAsiaTheme="minorEastAsia"/>
          <w:b/>
          <w:bCs/>
          <w:color w:val="000000" w:themeColor="text1"/>
          <w:sz w:val="20"/>
          <w:szCs w:val="20"/>
        </w:rPr>
      </w:pPr>
      <w:r>
        <w:rPr>
          <w:rFonts w:eastAsiaTheme="minorEastAsia"/>
          <w:b/>
          <w:bCs/>
          <w:color w:val="000000" w:themeColor="text1"/>
          <w:sz w:val="20"/>
          <w:szCs w:val="20"/>
          <w:u w:val="single"/>
        </w:rPr>
        <w:t>Proposal 1</w:t>
      </w:r>
      <w:r w:rsidRPr="001E1B66">
        <w:rPr>
          <w:rFonts w:eastAsiaTheme="minorEastAsia"/>
          <w:b/>
          <w:bCs/>
          <w:color w:val="000000" w:themeColor="text1"/>
          <w:sz w:val="20"/>
          <w:szCs w:val="20"/>
        </w:rPr>
        <w:t xml:space="preserve">: </w:t>
      </w:r>
      <w:r w:rsidR="002F2DA5">
        <w:rPr>
          <w:rFonts w:eastAsiaTheme="minorEastAsia"/>
          <w:b/>
          <w:bCs/>
          <w:color w:val="000000" w:themeColor="text1"/>
          <w:sz w:val="20"/>
          <w:szCs w:val="20"/>
        </w:rPr>
        <w:t>RAN4 in May agreed to support</w:t>
      </w:r>
      <w:r w:rsidRPr="001E1B66">
        <w:rPr>
          <w:rFonts w:eastAsiaTheme="minorEastAsia"/>
          <w:b/>
          <w:bCs/>
          <w:color w:val="000000" w:themeColor="text1"/>
          <w:sz w:val="20"/>
          <w:szCs w:val="20"/>
        </w:rPr>
        <w:t xml:space="preserve"> the following cases:</w:t>
      </w:r>
    </w:p>
    <w:p w14:paraId="143FBC86" w14:textId="77777777" w:rsidR="001E1B66" w:rsidRPr="001E1B66" w:rsidRDefault="001E1B66" w:rsidP="001E1B66">
      <w:pPr>
        <w:pStyle w:val="af4"/>
        <w:numPr>
          <w:ilvl w:val="0"/>
          <w:numId w:val="18"/>
        </w:numPr>
        <w:overflowPunct w:val="0"/>
        <w:autoSpaceDE w:val="0"/>
        <w:autoSpaceDN w:val="0"/>
        <w:adjustRightInd w:val="0"/>
        <w:spacing w:after="120"/>
        <w:jc w:val="both"/>
        <w:rPr>
          <w:rFonts w:eastAsia="DengXian"/>
          <w:b/>
          <w:bCs/>
          <w:iCs/>
          <w:sz w:val="20"/>
          <w:szCs w:val="20"/>
          <w:lang w:eastAsia="zh-CN"/>
        </w:rPr>
      </w:pPr>
      <w:r w:rsidRPr="001E1B66">
        <w:rPr>
          <w:rFonts w:eastAsia="DengXian"/>
          <w:b/>
          <w:bCs/>
          <w:iCs/>
          <w:sz w:val="20"/>
          <w:szCs w:val="20"/>
          <w:lang w:eastAsia="zh-CN"/>
        </w:rPr>
        <w:t>Symmetrical shifted OOBE, where the shift ratio on both sides may be 0.5 or 0.25</w:t>
      </w:r>
    </w:p>
    <w:p w14:paraId="6C302E61" w14:textId="77777777" w:rsidR="001E1B66" w:rsidRPr="001E1B66" w:rsidRDefault="001E1B66" w:rsidP="001E1B66">
      <w:pPr>
        <w:pStyle w:val="af4"/>
        <w:numPr>
          <w:ilvl w:val="0"/>
          <w:numId w:val="18"/>
        </w:numPr>
        <w:overflowPunct w:val="0"/>
        <w:autoSpaceDE w:val="0"/>
        <w:autoSpaceDN w:val="0"/>
        <w:adjustRightInd w:val="0"/>
        <w:spacing w:after="120"/>
        <w:jc w:val="both"/>
        <w:rPr>
          <w:rFonts w:eastAsia="DengXian"/>
          <w:b/>
          <w:bCs/>
          <w:iCs/>
          <w:sz w:val="20"/>
          <w:szCs w:val="20"/>
          <w:lang w:eastAsia="zh-CN"/>
        </w:rPr>
      </w:pPr>
      <w:r w:rsidRPr="001E1B66">
        <w:rPr>
          <w:rFonts w:eastAsia="DengXian"/>
          <w:b/>
          <w:bCs/>
          <w:iCs/>
          <w:sz w:val="20"/>
          <w:szCs w:val="20"/>
          <w:lang w:eastAsia="zh-CN"/>
        </w:rPr>
        <w:t>Asymmetrical shifted OOBE, where a non-zero shift ratio on one side is applied, which could be 0.5 or 0.25</w:t>
      </w:r>
    </w:p>
    <w:p w14:paraId="696C7456" w14:textId="2E369F1F" w:rsidR="001E1B66" w:rsidRDefault="001E1B66" w:rsidP="0071474A">
      <w:pPr>
        <w:overflowPunct w:val="0"/>
        <w:autoSpaceDE w:val="0"/>
        <w:autoSpaceDN w:val="0"/>
        <w:adjustRightInd w:val="0"/>
        <w:rPr>
          <w:rFonts w:eastAsiaTheme="minorEastAsia"/>
          <w:b/>
          <w:bCs/>
          <w:color w:val="000000" w:themeColor="text1"/>
          <w:sz w:val="20"/>
          <w:szCs w:val="20"/>
          <w:u w:val="single"/>
        </w:rPr>
      </w:pPr>
      <w:r>
        <w:rPr>
          <w:rFonts w:eastAsiaTheme="minorEastAsia"/>
          <w:b/>
          <w:bCs/>
          <w:color w:val="000000" w:themeColor="text1"/>
          <w:sz w:val="20"/>
          <w:szCs w:val="20"/>
          <w:u w:val="single"/>
        </w:rPr>
        <w:t>Proposal 2</w:t>
      </w:r>
      <w:r w:rsidRPr="001E1B66">
        <w:rPr>
          <w:rFonts w:eastAsiaTheme="minorEastAsia"/>
          <w:b/>
          <w:bCs/>
          <w:color w:val="000000" w:themeColor="text1"/>
          <w:sz w:val="20"/>
          <w:szCs w:val="20"/>
        </w:rPr>
        <w:t>: Need for asymmetric shift</w:t>
      </w:r>
      <w:r>
        <w:rPr>
          <w:rFonts w:eastAsiaTheme="minorEastAsia"/>
          <w:b/>
          <w:bCs/>
          <w:color w:val="000000" w:themeColor="text1"/>
          <w:sz w:val="20"/>
          <w:szCs w:val="20"/>
        </w:rPr>
        <w:t>ed OOBE</w:t>
      </w:r>
      <w:r w:rsidRPr="001E1B66">
        <w:rPr>
          <w:rFonts w:eastAsiaTheme="minorEastAsia"/>
          <w:b/>
          <w:bCs/>
          <w:color w:val="000000" w:themeColor="text1"/>
          <w:sz w:val="20"/>
          <w:szCs w:val="20"/>
        </w:rPr>
        <w:t xml:space="preserve"> with non-zero </w:t>
      </w:r>
      <w:r>
        <w:rPr>
          <w:rFonts w:eastAsiaTheme="minorEastAsia"/>
          <w:b/>
          <w:bCs/>
          <w:color w:val="000000" w:themeColor="text1"/>
          <w:sz w:val="20"/>
          <w:szCs w:val="20"/>
        </w:rPr>
        <w:t>shift ratios</w:t>
      </w:r>
      <w:r w:rsidRPr="001E1B66">
        <w:rPr>
          <w:rFonts w:eastAsiaTheme="minorEastAsia"/>
          <w:b/>
          <w:bCs/>
          <w:color w:val="000000" w:themeColor="text1"/>
          <w:sz w:val="20"/>
          <w:szCs w:val="20"/>
        </w:rPr>
        <w:t xml:space="preserve"> on both sides would need further justification of the gains.</w:t>
      </w:r>
    </w:p>
    <w:p w14:paraId="11081291" w14:textId="77777777" w:rsidR="0071474A" w:rsidRDefault="0071474A" w:rsidP="0071474A">
      <w:pPr>
        <w:overflowPunct w:val="0"/>
        <w:autoSpaceDE w:val="0"/>
        <w:autoSpaceDN w:val="0"/>
        <w:adjustRightInd w:val="0"/>
        <w:rPr>
          <w:rFonts w:eastAsiaTheme="minorEastAsia"/>
          <w:b/>
          <w:bCs/>
          <w:color w:val="000000" w:themeColor="text1"/>
          <w:sz w:val="20"/>
          <w:szCs w:val="20"/>
          <w:u w:val="single"/>
        </w:rPr>
      </w:pPr>
    </w:p>
    <w:p w14:paraId="04E29C22" w14:textId="77777777" w:rsidR="00672A0C" w:rsidRDefault="00672A0C" w:rsidP="0071474A">
      <w:pPr>
        <w:autoSpaceDN w:val="0"/>
        <w:spacing w:after="120"/>
        <w:rPr>
          <w:rFonts w:eastAsiaTheme="minorEastAsia"/>
          <w:b/>
          <w:bCs/>
          <w:color w:val="000000" w:themeColor="text1"/>
          <w:sz w:val="20"/>
          <w:szCs w:val="20"/>
          <w:u w:val="single"/>
        </w:rPr>
      </w:pPr>
      <w:r w:rsidRPr="00672A0C">
        <w:rPr>
          <w:rFonts w:eastAsiaTheme="minorEastAsia"/>
          <w:b/>
          <w:bCs/>
          <w:color w:val="000000" w:themeColor="text1"/>
          <w:sz w:val="20"/>
          <w:szCs w:val="20"/>
          <w:u w:val="single"/>
        </w:rPr>
        <w:t>Guard band for extended CBW</w:t>
      </w:r>
    </w:p>
    <w:p w14:paraId="64AA6FC8" w14:textId="062F44B2" w:rsidR="0071474A" w:rsidRPr="0071474A" w:rsidRDefault="0071474A" w:rsidP="0071474A">
      <w:pPr>
        <w:autoSpaceDN w:val="0"/>
        <w:spacing w:after="120"/>
        <w:rPr>
          <w:rFonts w:eastAsia="DengXian"/>
          <w:i/>
          <w:sz w:val="16"/>
          <w:szCs w:val="16"/>
          <w:highlight w:val="green"/>
          <w:lang w:eastAsia="zh-CN"/>
        </w:rPr>
      </w:pPr>
      <w:r>
        <w:rPr>
          <w:i/>
          <w:sz w:val="20"/>
          <w:szCs w:val="20"/>
          <w:highlight w:val="green"/>
          <w:lang w:eastAsia="zh-CN"/>
        </w:rPr>
        <w:t>Agreement in RAN4#11</w:t>
      </w:r>
      <w:r w:rsidR="00672A0C">
        <w:rPr>
          <w:i/>
          <w:sz w:val="20"/>
          <w:szCs w:val="20"/>
          <w:highlight w:val="green"/>
          <w:lang w:eastAsia="zh-CN"/>
        </w:rPr>
        <w:t>5</w:t>
      </w:r>
      <w:r>
        <w:rPr>
          <w:i/>
          <w:sz w:val="20"/>
          <w:szCs w:val="20"/>
          <w:highlight w:val="green"/>
          <w:lang w:eastAsia="zh-CN"/>
        </w:rPr>
        <w:t>:</w:t>
      </w:r>
    </w:p>
    <w:p w14:paraId="2EE37DC3" w14:textId="77777777" w:rsidR="0071474A" w:rsidRPr="0071474A" w:rsidRDefault="0071474A" w:rsidP="0071474A">
      <w:pPr>
        <w:pStyle w:val="af4"/>
        <w:numPr>
          <w:ilvl w:val="0"/>
          <w:numId w:val="16"/>
        </w:numPr>
        <w:autoSpaceDN w:val="0"/>
        <w:spacing w:after="120"/>
        <w:contextualSpacing w:val="0"/>
        <w:jc w:val="both"/>
        <w:rPr>
          <w:i/>
          <w:color w:val="000000" w:themeColor="text1"/>
          <w:sz w:val="20"/>
          <w:szCs w:val="20"/>
          <w:lang w:eastAsia="zh-CN"/>
        </w:rPr>
      </w:pPr>
      <w:r w:rsidRPr="0071474A">
        <w:rPr>
          <w:rFonts w:eastAsiaTheme="minorEastAsia"/>
          <w:i/>
          <w:color w:val="000000" w:themeColor="text1"/>
          <w:sz w:val="20"/>
          <w:szCs w:val="20"/>
          <w:lang w:eastAsia="zh-CN"/>
        </w:rPr>
        <w:t>GB for extended CBW is a virtual concept to consider the boundary applying the shifted OOBE, which is not reflected in the specification and it can be calculated by extended CBW, UE CBW, N</w:t>
      </w:r>
      <w:r w:rsidRPr="0071474A">
        <w:rPr>
          <w:rFonts w:eastAsiaTheme="minorEastAsia"/>
          <w:i/>
          <w:color w:val="000000" w:themeColor="text1"/>
          <w:sz w:val="20"/>
          <w:szCs w:val="20"/>
          <w:vertAlign w:val="subscript"/>
          <w:lang w:eastAsia="zh-CN"/>
        </w:rPr>
        <w:t>RB</w:t>
      </w:r>
      <w:r w:rsidRPr="0071474A">
        <w:rPr>
          <w:rFonts w:eastAsiaTheme="minorEastAsia"/>
          <w:i/>
          <w:color w:val="000000" w:themeColor="text1"/>
          <w:sz w:val="20"/>
          <w:szCs w:val="20"/>
          <w:lang w:eastAsia="zh-CN"/>
        </w:rPr>
        <w:t xml:space="preserve"> and extended N</w:t>
      </w:r>
      <w:r w:rsidRPr="0071474A">
        <w:rPr>
          <w:rFonts w:eastAsiaTheme="minorEastAsia"/>
          <w:i/>
          <w:color w:val="000000" w:themeColor="text1"/>
          <w:sz w:val="20"/>
          <w:szCs w:val="20"/>
          <w:vertAlign w:val="subscript"/>
          <w:lang w:eastAsia="zh-CN"/>
        </w:rPr>
        <w:t>RB</w:t>
      </w:r>
    </w:p>
    <w:p w14:paraId="685C6E57" w14:textId="77777777" w:rsidR="0071474A" w:rsidRPr="0071474A" w:rsidRDefault="0071474A" w:rsidP="0071474A">
      <w:pPr>
        <w:pStyle w:val="af4"/>
        <w:numPr>
          <w:ilvl w:val="0"/>
          <w:numId w:val="16"/>
        </w:numPr>
        <w:autoSpaceDN w:val="0"/>
        <w:spacing w:after="120"/>
        <w:contextualSpacing w:val="0"/>
        <w:jc w:val="both"/>
        <w:rPr>
          <w:i/>
          <w:color w:val="000000" w:themeColor="text1"/>
          <w:sz w:val="20"/>
          <w:szCs w:val="20"/>
          <w:lang w:eastAsia="zh-CN"/>
        </w:rPr>
      </w:pPr>
      <w:r w:rsidRPr="0071474A">
        <w:rPr>
          <w:rFonts w:eastAsiaTheme="minorEastAsia"/>
          <w:i/>
          <w:color w:val="000000" w:themeColor="text1"/>
          <w:sz w:val="20"/>
          <w:szCs w:val="20"/>
          <w:lang w:eastAsia="zh-CN"/>
        </w:rPr>
        <w:t>Extended CBW is not limited to the existing UE CBW</w:t>
      </w:r>
    </w:p>
    <w:p w14:paraId="3D01EAE7" w14:textId="77777777" w:rsidR="0071474A" w:rsidRPr="0071474A" w:rsidRDefault="0071474A" w:rsidP="0071474A">
      <w:pPr>
        <w:pStyle w:val="af4"/>
        <w:numPr>
          <w:ilvl w:val="0"/>
          <w:numId w:val="16"/>
        </w:numPr>
        <w:autoSpaceDN w:val="0"/>
        <w:spacing w:after="120"/>
        <w:contextualSpacing w:val="0"/>
        <w:jc w:val="both"/>
        <w:rPr>
          <w:i/>
          <w:color w:val="000000" w:themeColor="text1"/>
          <w:sz w:val="20"/>
          <w:szCs w:val="20"/>
          <w:lang w:eastAsia="zh-CN"/>
        </w:rPr>
      </w:pPr>
      <w:r w:rsidRPr="0071474A">
        <w:rPr>
          <w:i/>
          <w:color w:val="000000" w:themeColor="text1"/>
          <w:sz w:val="20"/>
          <w:szCs w:val="20"/>
          <w:lang w:eastAsia="zh-CN"/>
        </w:rPr>
        <w:lastRenderedPageBreak/>
        <w:t>RAN4 studies whether the extended BW emissions can be guaranteed by only measuring the existing CBW supported in the band (close to the extended BW) given the relaxed extended GB and preliminary measurements performed suggests</w:t>
      </w:r>
    </w:p>
    <w:p w14:paraId="05D77135" w14:textId="1612754C" w:rsidR="0071474A" w:rsidRPr="00672A0C" w:rsidRDefault="008C599E" w:rsidP="0071474A">
      <w:pPr>
        <w:overflowPunct w:val="0"/>
        <w:autoSpaceDE w:val="0"/>
        <w:autoSpaceDN w:val="0"/>
        <w:adjustRightInd w:val="0"/>
        <w:spacing w:after="120"/>
        <w:jc w:val="both"/>
        <w:rPr>
          <w:rFonts w:eastAsia="DengXian"/>
          <w:iCs/>
          <w:sz w:val="20"/>
          <w:szCs w:val="20"/>
          <w:lang w:eastAsia="zh-CN"/>
        </w:rPr>
      </w:pPr>
      <w:r w:rsidRPr="00672A0C">
        <w:rPr>
          <w:rFonts w:eastAsia="DengXian"/>
          <w:iCs/>
          <w:sz w:val="20"/>
          <w:szCs w:val="20"/>
          <w:lang w:eastAsia="zh-CN"/>
        </w:rPr>
        <w:t>If extended CBW is not limited to existing CBW, it is difficult to understand how it can be tested just by measuring the existing CBW. Before discussing this, we should discuss what is the exact shift in OOBE requirements compared existing spec, and what is the L</w:t>
      </w:r>
      <w:r w:rsidRPr="00672A0C">
        <w:rPr>
          <w:rFonts w:ascii="Times New Roman Bold" w:eastAsia="DengXian" w:hAnsi="Times New Roman Bold"/>
          <w:iCs/>
          <w:sz w:val="20"/>
          <w:szCs w:val="20"/>
          <w:vertAlign w:val="subscript"/>
          <w:lang w:eastAsia="zh-CN"/>
        </w:rPr>
        <w:t>CRB</w:t>
      </w:r>
      <w:r w:rsidRPr="00672A0C">
        <w:rPr>
          <w:rFonts w:eastAsia="DengXian"/>
          <w:iCs/>
          <w:sz w:val="20"/>
          <w:szCs w:val="20"/>
          <w:lang w:eastAsia="zh-CN"/>
        </w:rPr>
        <w:t xml:space="preserve"> assumed.</w:t>
      </w:r>
    </w:p>
    <w:p w14:paraId="07CC57D4" w14:textId="77777777" w:rsidR="008C599E" w:rsidRDefault="008C599E" w:rsidP="008C599E">
      <w:pPr>
        <w:spacing w:before="120"/>
        <w:jc w:val="both"/>
        <w:rPr>
          <w:rFonts w:eastAsiaTheme="minorEastAsia"/>
          <w:sz w:val="20"/>
          <w:szCs w:val="20"/>
        </w:rPr>
      </w:pPr>
      <w:r>
        <w:rPr>
          <w:rFonts w:eastAsiaTheme="minorEastAsia"/>
          <w:sz w:val="20"/>
          <w:szCs w:val="20"/>
        </w:rPr>
        <w:t>On whether to apply 0.5*UE CBW or 0.5*N</w:t>
      </w:r>
      <w:r>
        <w:rPr>
          <w:rFonts w:eastAsiaTheme="minorEastAsia"/>
          <w:sz w:val="20"/>
          <w:szCs w:val="20"/>
          <w:vertAlign w:val="subscript"/>
        </w:rPr>
        <w:t>RB</w:t>
      </w:r>
      <w:r>
        <w:rPr>
          <w:rFonts w:eastAsiaTheme="minorEastAsia"/>
          <w:sz w:val="20"/>
          <w:szCs w:val="20"/>
        </w:rPr>
        <w:t>, we have simulated the Symmetrical and Asymmetrical shifted OOBE for 0.5 * CBW and ceil (0.5 * N</w:t>
      </w:r>
      <w:r>
        <w:rPr>
          <w:rFonts w:eastAsiaTheme="minorEastAsia"/>
          <w:sz w:val="20"/>
          <w:szCs w:val="20"/>
          <w:vertAlign w:val="subscript"/>
        </w:rPr>
        <w:t>RB</w:t>
      </w:r>
      <w:r>
        <w:rPr>
          <w:rFonts w:eastAsiaTheme="minorEastAsia"/>
          <w:sz w:val="20"/>
          <w:szCs w:val="20"/>
        </w:rPr>
        <w:t xml:space="preserve">) shift (with original UE CBW </w:t>
      </w:r>
      <w:proofErr w:type="spellStart"/>
      <w:r>
        <w:rPr>
          <w:rFonts w:eastAsiaTheme="minorEastAsia"/>
          <w:sz w:val="20"/>
          <w:szCs w:val="20"/>
        </w:rPr>
        <w:t>guardband</w:t>
      </w:r>
      <w:proofErr w:type="spellEnd"/>
      <w:r>
        <w:rPr>
          <w:rFonts w:eastAsiaTheme="minorEastAsia"/>
          <w:sz w:val="20"/>
          <w:szCs w:val="20"/>
        </w:rPr>
        <w:t xml:space="preserve"> added). The 20MHz results below are for 15kHz SCS which is a worst case than 30kHz SCS in terms of N</w:t>
      </w:r>
      <w:r>
        <w:rPr>
          <w:rFonts w:eastAsiaTheme="minorEastAsia"/>
          <w:sz w:val="20"/>
          <w:szCs w:val="20"/>
          <w:vertAlign w:val="subscript"/>
        </w:rPr>
        <w:t>RB</w:t>
      </w:r>
      <w:r>
        <w:rPr>
          <w:rFonts w:eastAsiaTheme="minorEastAsia"/>
          <w:sz w:val="20"/>
          <w:szCs w:val="20"/>
        </w:rPr>
        <w:t xml:space="preserve"> and spectrum utilization. Therefore, the equivalent ratios can apply for 30kHz SCS too. The Tables below show that in both cases, there should be no problem to apply either 0.5*UE CBW or ceil(0.5 * N</w:t>
      </w:r>
      <w:r>
        <w:rPr>
          <w:rFonts w:eastAsiaTheme="minorEastAsia"/>
          <w:sz w:val="20"/>
          <w:szCs w:val="20"/>
          <w:vertAlign w:val="subscript"/>
        </w:rPr>
        <w:t>RB</w:t>
      </w:r>
      <w:r>
        <w:rPr>
          <w:rFonts w:eastAsiaTheme="minorEastAsia"/>
          <w:sz w:val="20"/>
          <w:szCs w:val="20"/>
        </w:rPr>
        <w:t>).</w:t>
      </w:r>
    </w:p>
    <w:p w14:paraId="45521D29" w14:textId="1811BF84" w:rsidR="008C599E" w:rsidRDefault="008C599E" w:rsidP="008C599E">
      <w:pPr>
        <w:spacing w:before="120"/>
        <w:jc w:val="both"/>
        <w:rPr>
          <w:rFonts w:eastAsiaTheme="minorEastAsia"/>
          <w:b/>
          <w:bCs/>
          <w:sz w:val="20"/>
          <w:szCs w:val="20"/>
        </w:rPr>
      </w:pPr>
      <w:r>
        <w:rPr>
          <w:rFonts w:eastAsiaTheme="minorEastAsia"/>
          <w:b/>
          <w:bCs/>
          <w:sz w:val="20"/>
          <w:szCs w:val="20"/>
          <w:u w:val="single"/>
        </w:rPr>
        <w:t>Proposal 3</w:t>
      </w:r>
      <w:r>
        <w:rPr>
          <w:rFonts w:eastAsiaTheme="minorEastAsia"/>
          <w:b/>
          <w:bCs/>
          <w:sz w:val="20"/>
          <w:szCs w:val="20"/>
        </w:rPr>
        <w:t>: Either 0.5 * CBW and ceil(0.5 * N</w:t>
      </w:r>
      <w:r>
        <w:rPr>
          <w:rFonts w:eastAsiaTheme="minorEastAsia"/>
          <w:b/>
          <w:bCs/>
          <w:sz w:val="20"/>
          <w:szCs w:val="20"/>
          <w:vertAlign w:val="subscript"/>
        </w:rPr>
        <w:t>RB</w:t>
      </w:r>
      <w:r>
        <w:rPr>
          <w:rFonts w:eastAsiaTheme="minorEastAsia"/>
          <w:b/>
          <w:bCs/>
          <w:sz w:val="20"/>
          <w:szCs w:val="20"/>
        </w:rPr>
        <w:t xml:space="preserve">) shift are acceptable to be adopted, with the following requirements applicable for </w:t>
      </w:r>
      <w:r>
        <w:rPr>
          <w:b/>
          <w:bCs/>
          <w:sz w:val="20"/>
          <w:szCs w:val="20"/>
        </w:rPr>
        <w:t>modulations of QPSK and 16QAM and for both DFT-S-OFDM and CP-OFDM waveforms for PC3</w:t>
      </w:r>
      <w:r w:rsidR="00104B3C">
        <w:rPr>
          <w:b/>
          <w:bCs/>
          <w:sz w:val="20"/>
          <w:szCs w:val="20"/>
        </w:rPr>
        <w:t>:</w:t>
      </w:r>
    </w:p>
    <w:p w14:paraId="7A3580C1" w14:textId="77777777" w:rsidR="008C599E" w:rsidRDefault="008C599E" w:rsidP="008C599E">
      <w:pPr>
        <w:pStyle w:val="af4"/>
        <w:numPr>
          <w:ilvl w:val="0"/>
          <w:numId w:val="22"/>
        </w:numPr>
        <w:spacing w:before="120"/>
        <w:ind w:left="357" w:hanging="357"/>
        <w:jc w:val="both"/>
        <w:rPr>
          <w:rFonts w:eastAsiaTheme="minorEastAsia"/>
          <w:b/>
          <w:bCs/>
          <w:sz w:val="20"/>
          <w:szCs w:val="20"/>
        </w:rPr>
      </w:pPr>
      <w:r>
        <w:rPr>
          <w:rFonts w:eastAsiaTheme="minorEastAsia"/>
          <w:b/>
          <w:bCs/>
          <w:sz w:val="20"/>
          <w:szCs w:val="20"/>
        </w:rPr>
        <w:t>Maximum inner RB allocation of L</w:t>
      </w:r>
      <w:r>
        <w:rPr>
          <w:rFonts w:eastAsiaTheme="minorEastAsia"/>
          <w:b/>
          <w:bCs/>
          <w:sz w:val="20"/>
          <w:szCs w:val="20"/>
          <w:vertAlign w:val="subscript"/>
        </w:rPr>
        <w:t>CRB</w:t>
      </w:r>
      <w:r>
        <w:rPr>
          <w:rFonts w:eastAsiaTheme="minorEastAsia"/>
          <w:b/>
          <w:bCs/>
          <w:sz w:val="20"/>
          <w:szCs w:val="20"/>
        </w:rPr>
        <w:t xml:space="preserve"> = N</w:t>
      </w:r>
      <w:r>
        <w:rPr>
          <w:rFonts w:eastAsiaTheme="minorEastAsia"/>
          <w:b/>
          <w:bCs/>
          <w:sz w:val="20"/>
          <w:szCs w:val="20"/>
          <w:vertAlign w:val="subscript"/>
        </w:rPr>
        <w:t>RB</w:t>
      </w:r>
      <w:r>
        <w:rPr>
          <w:rFonts w:eastAsiaTheme="minorEastAsia"/>
          <w:b/>
          <w:bCs/>
          <w:sz w:val="20"/>
          <w:szCs w:val="20"/>
        </w:rPr>
        <w:t xml:space="preserve"> for symmetrical shift of 0.5* on each side, and L</w:t>
      </w:r>
      <w:r>
        <w:rPr>
          <w:rFonts w:eastAsiaTheme="minorEastAsia"/>
          <w:b/>
          <w:bCs/>
          <w:sz w:val="20"/>
          <w:szCs w:val="20"/>
          <w:vertAlign w:val="subscript"/>
        </w:rPr>
        <w:t>CRB</w:t>
      </w:r>
      <w:r>
        <w:rPr>
          <w:rFonts w:eastAsiaTheme="minorEastAsia"/>
          <w:b/>
          <w:bCs/>
          <w:sz w:val="20"/>
          <w:szCs w:val="20"/>
        </w:rPr>
        <w:t xml:space="preserve"> = 2*N</w:t>
      </w:r>
      <w:r>
        <w:rPr>
          <w:rFonts w:eastAsiaTheme="minorEastAsia"/>
          <w:b/>
          <w:bCs/>
          <w:sz w:val="20"/>
          <w:szCs w:val="20"/>
          <w:vertAlign w:val="subscript"/>
        </w:rPr>
        <w:t>RB</w:t>
      </w:r>
      <w:r>
        <w:rPr>
          <w:rFonts w:eastAsiaTheme="minorEastAsia"/>
          <w:b/>
          <w:bCs/>
          <w:sz w:val="20"/>
          <w:szCs w:val="20"/>
        </w:rPr>
        <w:t>/3 for an asymmetrical shift of 0.5* on one side and zero on the other side. Maximum inner RB allocation of L</w:t>
      </w:r>
      <w:r>
        <w:rPr>
          <w:rFonts w:eastAsiaTheme="minorEastAsia"/>
          <w:b/>
          <w:bCs/>
          <w:sz w:val="20"/>
          <w:szCs w:val="20"/>
          <w:vertAlign w:val="subscript"/>
        </w:rPr>
        <w:t>CRB</w:t>
      </w:r>
      <w:r>
        <w:rPr>
          <w:rFonts w:eastAsiaTheme="minorEastAsia"/>
          <w:b/>
          <w:bCs/>
          <w:sz w:val="20"/>
          <w:szCs w:val="20"/>
        </w:rPr>
        <w:t xml:space="preserve"> for any potential additional multiplier values smaller than 0.5*N</w:t>
      </w:r>
      <w:r>
        <w:rPr>
          <w:rFonts w:eastAsiaTheme="minorEastAsia"/>
          <w:b/>
          <w:bCs/>
          <w:sz w:val="20"/>
          <w:szCs w:val="20"/>
          <w:vertAlign w:val="subscript"/>
        </w:rPr>
        <w:t>RB</w:t>
      </w:r>
      <w:r>
        <w:rPr>
          <w:rFonts w:eastAsiaTheme="minorEastAsia"/>
          <w:b/>
          <w:bCs/>
          <w:sz w:val="20"/>
          <w:szCs w:val="20"/>
        </w:rPr>
        <w:t xml:space="preserve"> are FFS.</w:t>
      </w:r>
    </w:p>
    <w:p w14:paraId="201BE748" w14:textId="3F4E6515" w:rsidR="008C599E" w:rsidRPr="00D51604" w:rsidRDefault="008C599E" w:rsidP="00D51604">
      <w:pPr>
        <w:pStyle w:val="af4"/>
        <w:numPr>
          <w:ilvl w:val="0"/>
          <w:numId w:val="22"/>
        </w:numPr>
        <w:spacing w:before="120"/>
        <w:ind w:left="357" w:hanging="357"/>
        <w:jc w:val="both"/>
        <w:rPr>
          <w:rFonts w:eastAsiaTheme="minorEastAsia"/>
          <w:b/>
          <w:bCs/>
          <w:sz w:val="20"/>
          <w:szCs w:val="20"/>
        </w:rPr>
      </w:pPr>
      <w:r>
        <w:rPr>
          <w:rFonts w:eastAsiaTheme="minorEastAsia"/>
          <w:b/>
          <w:bCs/>
          <w:sz w:val="20"/>
          <w:szCs w:val="20"/>
        </w:rPr>
        <w:t>If the 0.5*N</w:t>
      </w:r>
      <w:r>
        <w:rPr>
          <w:rFonts w:eastAsiaTheme="minorEastAsia"/>
          <w:b/>
          <w:bCs/>
          <w:sz w:val="20"/>
          <w:szCs w:val="20"/>
          <w:vertAlign w:val="subscript"/>
        </w:rPr>
        <w:t>RB</w:t>
      </w:r>
      <w:r>
        <w:rPr>
          <w:rFonts w:eastAsiaTheme="minorEastAsia"/>
          <w:b/>
          <w:bCs/>
          <w:sz w:val="20"/>
          <w:szCs w:val="20"/>
        </w:rPr>
        <w:t xml:space="preserve"> approach is selected, at least the </w:t>
      </w:r>
      <w:proofErr w:type="spellStart"/>
      <w:r>
        <w:rPr>
          <w:rFonts w:eastAsiaTheme="minorEastAsia"/>
          <w:b/>
          <w:bCs/>
          <w:sz w:val="20"/>
          <w:szCs w:val="20"/>
        </w:rPr>
        <w:t>guardband</w:t>
      </w:r>
      <w:proofErr w:type="spellEnd"/>
      <w:r>
        <w:rPr>
          <w:rFonts w:eastAsiaTheme="minorEastAsia"/>
          <w:b/>
          <w:bCs/>
          <w:sz w:val="20"/>
          <w:szCs w:val="20"/>
        </w:rPr>
        <w:t xml:space="preserve"> of the “original UE CBW” </w:t>
      </w:r>
      <w:proofErr w:type="spellStart"/>
      <w:r>
        <w:rPr>
          <w:rFonts w:eastAsiaTheme="minorEastAsia"/>
          <w:b/>
          <w:bCs/>
          <w:sz w:val="20"/>
          <w:szCs w:val="20"/>
        </w:rPr>
        <w:t>guardband</w:t>
      </w:r>
      <w:proofErr w:type="spellEnd"/>
      <w:r>
        <w:rPr>
          <w:rFonts w:eastAsiaTheme="minorEastAsia"/>
          <w:b/>
          <w:bCs/>
          <w:sz w:val="20"/>
          <w:szCs w:val="20"/>
        </w:rPr>
        <w:t xml:space="preserve"> should be added between the last RB of 0.5*N</w:t>
      </w:r>
      <w:r>
        <w:rPr>
          <w:rFonts w:eastAsiaTheme="minorEastAsia"/>
          <w:b/>
          <w:bCs/>
          <w:sz w:val="20"/>
          <w:szCs w:val="20"/>
          <w:vertAlign w:val="subscript"/>
        </w:rPr>
        <w:t>RB</w:t>
      </w:r>
      <w:r>
        <w:rPr>
          <w:rFonts w:eastAsiaTheme="minorEastAsia"/>
          <w:b/>
          <w:bCs/>
          <w:sz w:val="20"/>
          <w:szCs w:val="20"/>
        </w:rPr>
        <w:t xml:space="preserve"> and the start of the shifted OOBE region.</w:t>
      </w:r>
    </w:p>
    <w:p w14:paraId="22F7928A" w14:textId="77777777" w:rsidR="008C599E" w:rsidRDefault="008C599E" w:rsidP="008C599E">
      <w:pPr>
        <w:jc w:val="both"/>
        <w:rPr>
          <w:rFonts w:eastAsiaTheme="minorEastAsia"/>
          <w:sz w:val="20"/>
          <w:szCs w:val="20"/>
        </w:rPr>
      </w:pPr>
    </w:p>
    <w:p w14:paraId="0EBD8DA1" w14:textId="77777777" w:rsidR="008C599E" w:rsidRDefault="008C599E" w:rsidP="008C599E">
      <w:pPr>
        <w:jc w:val="center"/>
        <w:rPr>
          <w:b/>
          <w:bCs/>
          <w:sz w:val="20"/>
          <w:szCs w:val="20"/>
          <w:lang w:val="en-GB" w:eastAsia="de-DE"/>
        </w:rPr>
      </w:pPr>
      <w:r>
        <w:rPr>
          <w:b/>
          <w:bCs/>
          <w:sz w:val="20"/>
          <w:szCs w:val="20"/>
          <w:lang w:val="en-GB" w:eastAsia="de-DE"/>
        </w:rPr>
        <w:t>Table 1a: Evaluation results for Symmetric shifted OOBE (20MHz CBW with 0.5* shift both sides</w:t>
      </w:r>
    </w:p>
    <w:tbl>
      <w:tblPr>
        <w:tblStyle w:val="a7"/>
        <w:tblW w:w="0" w:type="auto"/>
        <w:tblLook w:val="04A0" w:firstRow="1" w:lastRow="0" w:firstColumn="1" w:lastColumn="0" w:noHBand="0" w:noVBand="1"/>
      </w:tblPr>
      <w:tblGrid>
        <w:gridCol w:w="2830"/>
        <w:gridCol w:w="3686"/>
        <w:gridCol w:w="1559"/>
        <w:gridCol w:w="1418"/>
      </w:tblGrid>
      <w:tr w:rsidR="008C599E" w14:paraId="4321CC07" w14:textId="77777777" w:rsidTr="008C599E">
        <w:tc>
          <w:tcPr>
            <w:tcW w:w="2830" w:type="dxa"/>
            <w:tcBorders>
              <w:top w:val="single" w:sz="4" w:space="0" w:color="auto"/>
              <w:left w:val="single" w:sz="4" w:space="0" w:color="auto"/>
              <w:bottom w:val="single" w:sz="4" w:space="0" w:color="auto"/>
              <w:right w:val="single" w:sz="4" w:space="0" w:color="auto"/>
            </w:tcBorders>
            <w:hideMark/>
          </w:tcPr>
          <w:p w14:paraId="18EF16A2" w14:textId="77777777" w:rsidR="008C599E" w:rsidRDefault="008C599E">
            <w:pPr>
              <w:rPr>
                <w:b/>
                <w:bCs/>
                <w:sz w:val="20"/>
                <w:szCs w:val="20"/>
                <w:lang w:val="en-GB" w:eastAsia="ja-JP"/>
              </w:rPr>
            </w:pPr>
            <w:r>
              <w:rPr>
                <w:b/>
                <w:bCs/>
                <w:sz w:val="20"/>
                <w:szCs w:val="20"/>
                <w:lang w:val="en-GB" w:eastAsia="ja-JP"/>
              </w:rPr>
              <w:t>Waveform, Mod, Tx power</w:t>
            </w:r>
          </w:p>
        </w:tc>
        <w:tc>
          <w:tcPr>
            <w:tcW w:w="3686" w:type="dxa"/>
            <w:tcBorders>
              <w:top w:val="single" w:sz="4" w:space="0" w:color="auto"/>
              <w:left w:val="single" w:sz="4" w:space="0" w:color="auto"/>
              <w:bottom w:val="single" w:sz="4" w:space="0" w:color="auto"/>
              <w:right w:val="single" w:sz="4" w:space="0" w:color="auto"/>
            </w:tcBorders>
            <w:hideMark/>
          </w:tcPr>
          <w:p w14:paraId="274400B9" w14:textId="77777777" w:rsidR="008C599E" w:rsidRDefault="008C599E">
            <w:pPr>
              <w:rPr>
                <w:b/>
                <w:bCs/>
                <w:sz w:val="20"/>
                <w:szCs w:val="20"/>
                <w:lang w:val="en-GB" w:eastAsia="ja-JP"/>
              </w:rPr>
            </w:pPr>
            <w:r>
              <w:rPr>
                <w:b/>
                <w:bCs/>
                <w:sz w:val="20"/>
                <w:szCs w:val="20"/>
                <w:lang w:val="en-GB" w:eastAsia="ja-JP"/>
              </w:rPr>
              <w:t>RB allocation (</w:t>
            </w:r>
            <w:proofErr w:type="spellStart"/>
            <w:r>
              <w:rPr>
                <w:b/>
                <w:bCs/>
                <w:sz w:val="20"/>
                <w:szCs w:val="20"/>
                <w:lang w:val="en-GB" w:eastAsia="ja-JP"/>
              </w:rPr>
              <w:t>RB</w:t>
            </w:r>
            <w:r>
              <w:rPr>
                <w:b/>
                <w:bCs/>
                <w:sz w:val="20"/>
                <w:szCs w:val="20"/>
                <w:vertAlign w:val="subscript"/>
                <w:lang w:val="en-GB" w:eastAsia="ja-JP"/>
              </w:rPr>
              <w:t>start</w:t>
            </w:r>
            <w:proofErr w:type="spellEnd"/>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6DC71B3" w14:textId="77777777" w:rsidR="008C599E" w:rsidRDefault="008C599E">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0202DE96" w14:textId="77777777" w:rsidR="008C599E" w:rsidRDefault="008C599E">
            <w:pPr>
              <w:rPr>
                <w:b/>
                <w:bCs/>
                <w:sz w:val="20"/>
                <w:szCs w:val="20"/>
                <w:lang w:val="en-GB" w:eastAsia="ja-JP"/>
              </w:rPr>
            </w:pPr>
            <w:r>
              <w:rPr>
                <w:b/>
                <w:bCs/>
                <w:sz w:val="20"/>
                <w:szCs w:val="20"/>
                <w:lang w:val="en-GB" w:eastAsia="ja-JP"/>
              </w:rPr>
              <w:t>SEM Pass/fail</w:t>
            </w:r>
          </w:p>
        </w:tc>
      </w:tr>
      <w:tr w:rsidR="008C599E" w14:paraId="6386440F" w14:textId="77777777" w:rsidTr="008C599E">
        <w:tc>
          <w:tcPr>
            <w:tcW w:w="2830" w:type="dxa"/>
            <w:tcBorders>
              <w:top w:val="single" w:sz="4" w:space="0" w:color="auto"/>
              <w:left w:val="single" w:sz="4" w:space="0" w:color="auto"/>
              <w:bottom w:val="single" w:sz="4" w:space="0" w:color="auto"/>
              <w:right w:val="single" w:sz="4" w:space="0" w:color="auto"/>
            </w:tcBorders>
            <w:hideMark/>
          </w:tcPr>
          <w:p w14:paraId="029CF07B" w14:textId="77777777" w:rsidR="008C599E" w:rsidRDefault="008C599E">
            <w:pPr>
              <w:rPr>
                <w:sz w:val="20"/>
                <w:szCs w:val="20"/>
                <w:lang w:val="en-GB" w:eastAsia="ja-JP"/>
              </w:rPr>
            </w:pPr>
            <w:r>
              <w:rPr>
                <w:sz w:val="20"/>
                <w:szCs w:val="20"/>
                <w:lang w:val="en-GB" w:eastAsia="ja-JP"/>
              </w:rPr>
              <w:t>DFT-s-OFDM, QPSK, 23dBm</w:t>
            </w:r>
          </w:p>
        </w:tc>
        <w:tc>
          <w:tcPr>
            <w:tcW w:w="3686" w:type="dxa"/>
            <w:tcBorders>
              <w:top w:val="single" w:sz="4" w:space="0" w:color="auto"/>
              <w:left w:val="single" w:sz="4" w:space="0" w:color="auto"/>
              <w:bottom w:val="single" w:sz="4" w:space="0" w:color="auto"/>
              <w:right w:val="single" w:sz="4" w:space="0" w:color="auto"/>
            </w:tcBorders>
            <w:hideMark/>
          </w:tcPr>
          <w:p w14:paraId="59C2512F" w14:textId="77777777" w:rsidR="008C599E" w:rsidRDefault="008C599E">
            <w:pPr>
              <w:rPr>
                <w:sz w:val="20"/>
                <w:szCs w:val="20"/>
                <w:lang w:val="en-GB" w:eastAsia="ja-JP"/>
              </w:rPr>
            </w:pPr>
            <w:r>
              <w:rPr>
                <w:sz w:val="20"/>
                <w:szCs w:val="20"/>
                <w:lang w:val="en-GB" w:eastAsia="ja-JP"/>
              </w:rPr>
              <w:t>{0, 100}, {0, 50}, {0, 25}, {0, 1}</w:t>
            </w:r>
          </w:p>
        </w:tc>
        <w:tc>
          <w:tcPr>
            <w:tcW w:w="1559" w:type="dxa"/>
            <w:tcBorders>
              <w:top w:val="single" w:sz="4" w:space="0" w:color="auto"/>
              <w:left w:val="single" w:sz="4" w:space="0" w:color="auto"/>
              <w:bottom w:val="single" w:sz="4" w:space="0" w:color="auto"/>
              <w:right w:val="single" w:sz="4" w:space="0" w:color="auto"/>
            </w:tcBorders>
            <w:hideMark/>
          </w:tcPr>
          <w:p w14:paraId="0EB16241" w14:textId="77777777" w:rsidR="008C599E" w:rsidRDefault="008C599E">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46130A7D" w14:textId="77777777" w:rsidR="008C599E" w:rsidRDefault="008C599E">
            <w:pPr>
              <w:rPr>
                <w:sz w:val="20"/>
                <w:szCs w:val="20"/>
                <w:lang w:val="en-GB" w:eastAsia="ja-JP"/>
              </w:rPr>
            </w:pPr>
            <w:r>
              <w:rPr>
                <w:sz w:val="20"/>
                <w:szCs w:val="20"/>
                <w:lang w:val="en-GB" w:eastAsia="ja-JP"/>
              </w:rPr>
              <w:t>ALL PASS</w:t>
            </w:r>
          </w:p>
        </w:tc>
      </w:tr>
      <w:tr w:rsidR="008C599E" w14:paraId="3AFECC42" w14:textId="77777777" w:rsidTr="008C599E">
        <w:tc>
          <w:tcPr>
            <w:tcW w:w="2830" w:type="dxa"/>
            <w:tcBorders>
              <w:top w:val="single" w:sz="4" w:space="0" w:color="auto"/>
              <w:left w:val="single" w:sz="4" w:space="0" w:color="auto"/>
              <w:bottom w:val="single" w:sz="4" w:space="0" w:color="auto"/>
              <w:right w:val="single" w:sz="4" w:space="0" w:color="auto"/>
            </w:tcBorders>
            <w:hideMark/>
          </w:tcPr>
          <w:p w14:paraId="30EDEDCF" w14:textId="77777777" w:rsidR="008C599E" w:rsidRDefault="008C599E">
            <w:pPr>
              <w:rPr>
                <w:sz w:val="20"/>
                <w:szCs w:val="20"/>
                <w:lang w:val="en-GB" w:eastAsia="ja-JP"/>
              </w:rPr>
            </w:pPr>
            <w:r>
              <w:rPr>
                <w:sz w:val="20"/>
                <w:szCs w:val="20"/>
                <w:lang w:val="en-GB" w:eastAsia="ja-JP"/>
              </w:rPr>
              <w:t>CP-OFDM, QPSK, 21.5dBm</w:t>
            </w:r>
          </w:p>
        </w:tc>
        <w:tc>
          <w:tcPr>
            <w:tcW w:w="3686" w:type="dxa"/>
            <w:tcBorders>
              <w:top w:val="single" w:sz="4" w:space="0" w:color="auto"/>
              <w:left w:val="single" w:sz="4" w:space="0" w:color="auto"/>
              <w:bottom w:val="single" w:sz="4" w:space="0" w:color="auto"/>
              <w:right w:val="single" w:sz="4" w:space="0" w:color="auto"/>
            </w:tcBorders>
            <w:hideMark/>
          </w:tcPr>
          <w:p w14:paraId="32C8E96E" w14:textId="77777777" w:rsidR="008C599E" w:rsidRDefault="008C599E">
            <w:pPr>
              <w:rPr>
                <w:sz w:val="20"/>
                <w:szCs w:val="20"/>
                <w:lang w:val="en-GB" w:eastAsia="ja-JP"/>
              </w:rPr>
            </w:pPr>
            <w:r>
              <w:rPr>
                <w:sz w:val="20"/>
                <w:szCs w:val="20"/>
                <w:lang w:val="en-GB" w:eastAsia="ja-JP"/>
              </w:rPr>
              <w:t>{0, 106}, {0, 50}, {0, 25}, {0, 1}</w:t>
            </w:r>
          </w:p>
        </w:tc>
        <w:tc>
          <w:tcPr>
            <w:tcW w:w="1559" w:type="dxa"/>
            <w:tcBorders>
              <w:top w:val="single" w:sz="4" w:space="0" w:color="auto"/>
              <w:left w:val="single" w:sz="4" w:space="0" w:color="auto"/>
              <w:bottom w:val="single" w:sz="4" w:space="0" w:color="auto"/>
              <w:right w:val="single" w:sz="4" w:space="0" w:color="auto"/>
            </w:tcBorders>
            <w:hideMark/>
          </w:tcPr>
          <w:p w14:paraId="60AFE286" w14:textId="77777777" w:rsidR="008C599E" w:rsidRDefault="008C599E">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5692060C" w14:textId="77777777" w:rsidR="008C599E" w:rsidRDefault="008C599E">
            <w:pPr>
              <w:rPr>
                <w:sz w:val="20"/>
                <w:szCs w:val="20"/>
                <w:lang w:val="en-GB" w:eastAsia="ja-JP"/>
              </w:rPr>
            </w:pPr>
            <w:r>
              <w:rPr>
                <w:sz w:val="20"/>
                <w:szCs w:val="20"/>
                <w:lang w:val="en-GB" w:eastAsia="ja-JP"/>
              </w:rPr>
              <w:t>ALL PASS</w:t>
            </w:r>
          </w:p>
        </w:tc>
      </w:tr>
      <w:tr w:rsidR="008C599E" w14:paraId="5273E7F4" w14:textId="77777777" w:rsidTr="008C599E">
        <w:tc>
          <w:tcPr>
            <w:tcW w:w="2830" w:type="dxa"/>
            <w:tcBorders>
              <w:top w:val="single" w:sz="4" w:space="0" w:color="auto"/>
              <w:left w:val="single" w:sz="4" w:space="0" w:color="auto"/>
              <w:bottom w:val="single" w:sz="4" w:space="0" w:color="auto"/>
              <w:right w:val="single" w:sz="4" w:space="0" w:color="auto"/>
            </w:tcBorders>
            <w:hideMark/>
          </w:tcPr>
          <w:p w14:paraId="5BEEC7E8" w14:textId="77777777" w:rsidR="008C599E" w:rsidRDefault="008C599E">
            <w:pPr>
              <w:rPr>
                <w:sz w:val="20"/>
                <w:szCs w:val="20"/>
                <w:lang w:val="en-GB" w:eastAsia="ja-JP"/>
              </w:rPr>
            </w:pPr>
            <w:r>
              <w:rPr>
                <w:sz w:val="20"/>
                <w:szCs w:val="20"/>
                <w:lang w:val="en-GB" w:eastAsia="ja-JP"/>
              </w:rPr>
              <w:t>DFT-s-OFDM, 16QAM, 22dBm</w:t>
            </w:r>
          </w:p>
        </w:tc>
        <w:tc>
          <w:tcPr>
            <w:tcW w:w="3686" w:type="dxa"/>
            <w:tcBorders>
              <w:top w:val="single" w:sz="4" w:space="0" w:color="auto"/>
              <w:left w:val="single" w:sz="4" w:space="0" w:color="auto"/>
              <w:bottom w:val="single" w:sz="4" w:space="0" w:color="auto"/>
              <w:right w:val="single" w:sz="4" w:space="0" w:color="auto"/>
            </w:tcBorders>
            <w:hideMark/>
          </w:tcPr>
          <w:p w14:paraId="7277F781" w14:textId="77777777" w:rsidR="008C599E" w:rsidRDefault="008C599E">
            <w:pPr>
              <w:rPr>
                <w:sz w:val="20"/>
                <w:szCs w:val="20"/>
                <w:lang w:val="en-GB" w:eastAsia="ja-JP"/>
              </w:rPr>
            </w:pPr>
            <w:r>
              <w:rPr>
                <w:sz w:val="20"/>
                <w:szCs w:val="20"/>
                <w:lang w:val="en-GB" w:eastAsia="ja-JP"/>
              </w:rPr>
              <w:t>{0, 100}, {0, 50}, {0, 25}, {0, 1}</w:t>
            </w:r>
          </w:p>
        </w:tc>
        <w:tc>
          <w:tcPr>
            <w:tcW w:w="1559" w:type="dxa"/>
            <w:tcBorders>
              <w:top w:val="single" w:sz="4" w:space="0" w:color="auto"/>
              <w:left w:val="single" w:sz="4" w:space="0" w:color="auto"/>
              <w:bottom w:val="single" w:sz="4" w:space="0" w:color="auto"/>
              <w:right w:val="single" w:sz="4" w:space="0" w:color="auto"/>
            </w:tcBorders>
            <w:hideMark/>
          </w:tcPr>
          <w:p w14:paraId="7F5F0319" w14:textId="77777777" w:rsidR="008C599E" w:rsidRDefault="008C599E">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7B06E45E" w14:textId="77777777" w:rsidR="008C599E" w:rsidRDefault="008C599E">
            <w:pPr>
              <w:rPr>
                <w:sz w:val="20"/>
                <w:szCs w:val="20"/>
                <w:lang w:val="en-GB" w:eastAsia="ja-JP"/>
              </w:rPr>
            </w:pPr>
            <w:r>
              <w:rPr>
                <w:sz w:val="20"/>
                <w:szCs w:val="20"/>
                <w:lang w:val="en-GB" w:eastAsia="ja-JP"/>
              </w:rPr>
              <w:t>ALL PASS</w:t>
            </w:r>
          </w:p>
        </w:tc>
      </w:tr>
      <w:tr w:rsidR="008C599E" w14:paraId="6FCD5C8E" w14:textId="77777777" w:rsidTr="008C599E">
        <w:tc>
          <w:tcPr>
            <w:tcW w:w="2830" w:type="dxa"/>
            <w:tcBorders>
              <w:top w:val="single" w:sz="4" w:space="0" w:color="auto"/>
              <w:left w:val="single" w:sz="4" w:space="0" w:color="auto"/>
              <w:bottom w:val="single" w:sz="4" w:space="0" w:color="auto"/>
              <w:right w:val="single" w:sz="4" w:space="0" w:color="auto"/>
            </w:tcBorders>
            <w:hideMark/>
          </w:tcPr>
          <w:p w14:paraId="43965495" w14:textId="77777777" w:rsidR="008C599E" w:rsidRDefault="008C599E">
            <w:pPr>
              <w:rPr>
                <w:sz w:val="20"/>
                <w:szCs w:val="20"/>
                <w:lang w:val="en-GB" w:eastAsia="ja-JP"/>
              </w:rPr>
            </w:pPr>
            <w:r>
              <w:rPr>
                <w:sz w:val="20"/>
                <w:szCs w:val="20"/>
                <w:lang w:val="en-GB" w:eastAsia="ja-JP"/>
              </w:rPr>
              <w:t>CP-OFDM, 16QAM, 21dBm</w:t>
            </w:r>
          </w:p>
        </w:tc>
        <w:tc>
          <w:tcPr>
            <w:tcW w:w="3686" w:type="dxa"/>
            <w:tcBorders>
              <w:top w:val="single" w:sz="4" w:space="0" w:color="auto"/>
              <w:left w:val="single" w:sz="4" w:space="0" w:color="auto"/>
              <w:bottom w:val="single" w:sz="4" w:space="0" w:color="auto"/>
              <w:right w:val="single" w:sz="4" w:space="0" w:color="auto"/>
            </w:tcBorders>
            <w:hideMark/>
          </w:tcPr>
          <w:p w14:paraId="7937A2E7" w14:textId="77777777" w:rsidR="008C599E" w:rsidRDefault="008C599E">
            <w:pPr>
              <w:rPr>
                <w:sz w:val="20"/>
                <w:szCs w:val="20"/>
                <w:lang w:val="en-GB" w:eastAsia="ja-JP"/>
              </w:rPr>
            </w:pPr>
            <w:r>
              <w:rPr>
                <w:sz w:val="20"/>
                <w:szCs w:val="20"/>
                <w:lang w:val="en-GB" w:eastAsia="ja-JP"/>
              </w:rPr>
              <w:t>{0, 106}, {0, 50}, {0, 25}, {0, 1}</w:t>
            </w:r>
          </w:p>
        </w:tc>
        <w:tc>
          <w:tcPr>
            <w:tcW w:w="1559" w:type="dxa"/>
            <w:tcBorders>
              <w:top w:val="single" w:sz="4" w:space="0" w:color="auto"/>
              <w:left w:val="single" w:sz="4" w:space="0" w:color="auto"/>
              <w:bottom w:val="single" w:sz="4" w:space="0" w:color="auto"/>
              <w:right w:val="single" w:sz="4" w:space="0" w:color="auto"/>
            </w:tcBorders>
            <w:hideMark/>
          </w:tcPr>
          <w:p w14:paraId="667182C2" w14:textId="77777777" w:rsidR="008C599E" w:rsidRDefault="008C599E">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2BB23CA5" w14:textId="77777777" w:rsidR="008C599E" w:rsidRDefault="008C599E">
            <w:pPr>
              <w:rPr>
                <w:sz w:val="20"/>
                <w:szCs w:val="20"/>
                <w:lang w:val="en-GB" w:eastAsia="ja-JP"/>
              </w:rPr>
            </w:pPr>
            <w:r>
              <w:rPr>
                <w:sz w:val="20"/>
                <w:szCs w:val="20"/>
                <w:lang w:val="en-GB" w:eastAsia="ja-JP"/>
              </w:rPr>
              <w:t>ALL PASS</w:t>
            </w:r>
          </w:p>
        </w:tc>
      </w:tr>
    </w:tbl>
    <w:p w14:paraId="3464B2E4" w14:textId="77777777" w:rsidR="008C599E" w:rsidRDefault="008C599E" w:rsidP="008C599E">
      <w:pPr>
        <w:rPr>
          <w:lang w:val="en-GB" w:eastAsia="de-DE"/>
        </w:rPr>
      </w:pPr>
    </w:p>
    <w:p w14:paraId="162F9FAF" w14:textId="77777777" w:rsidR="008C599E" w:rsidRDefault="008C599E" w:rsidP="008C599E">
      <w:pPr>
        <w:jc w:val="center"/>
        <w:rPr>
          <w:b/>
          <w:bCs/>
          <w:sz w:val="20"/>
          <w:szCs w:val="20"/>
          <w:lang w:val="en-GB" w:eastAsia="de-DE"/>
        </w:rPr>
      </w:pPr>
      <w:r>
        <w:rPr>
          <w:b/>
          <w:bCs/>
          <w:sz w:val="20"/>
          <w:szCs w:val="20"/>
          <w:lang w:val="en-GB" w:eastAsia="de-DE"/>
        </w:rPr>
        <w:t>Table 1b: Evaluation results for Asymmetrical shifted OOBE (20MHz CBW with 0.5* shift right side)</w:t>
      </w:r>
    </w:p>
    <w:tbl>
      <w:tblPr>
        <w:tblStyle w:val="a7"/>
        <w:tblW w:w="0" w:type="auto"/>
        <w:tblLook w:val="04A0" w:firstRow="1" w:lastRow="0" w:firstColumn="1" w:lastColumn="0" w:noHBand="0" w:noVBand="1"/>
      </w:tblPr>
      <w:tblGrid>
        <w:gridCol w:w="2811"/>
        <w:gridCol w:w="3705"/>
        <w:gridCol w:w="1559"/>
        <w:gridCol w:w="1418"/>
      </w:tblGrid>
      <w:tr w:rsidR="008C599E" w14:paraId="7F1BF819" w14:textId="77777777" w:rsidTr="008C599E">
        <w:tc>
          <w:tcPr>
            <w:tcW w:w="2811" w:type="dxa"/>
            <w:tcBorders>
              <w:top w:val="single" w:sz="4" w:space="0" w:color="auto"/>
              <w:left w:val="single" w:sz="4" w:space="0" w:color="auto"/>
              <w:bottom w:val="single" w:sz="4" w:space="0" w:color="auto"/>
              <w:right w:val="single" w:sz="4" w:space="0" w:color="auto"/>
            </w:tcBorders>
            <w:hideMark/>
          </w:tcPr>
          <w:p w14:paraId="3C0DC1A9" w14:textId="77777777" w:rsidR="008C599E" w:rsidRDefault="008C599E">
            <w:pPr>
              <w:rPr>
                <w:b/>
                <w:bCs/>
                <w:sz w:val="20"/>
                <w:szCs w:val="20"/>
                <w:lang w:val="en-GB" w:eastAsia="ja-JP"/>
              </w:rPr>
            </w:pPr>
            <w:r>
              <w:rPr>
                <w:b/>
                <w:bCs/>
                <w:sz w:val="20"/>
                <w:szCs w:val="20"/>
                <w:lang w:val="en-GB" w:eastAsia="ja-JP"/>
              </w:rPr>
              <w:t>Waveform, Mod, Tx power</w:t>
            </w:r>
          </w:p>
        </w:tc>
        <w:tc>
          <w:tcPr>
            <w:tcW w:w="3705" w:type="dxa"/>
            <w:tcBorders>
              <w:top w:val="single" w:sz="4" w:space="0" w:color="auto"/>
              <w:left w:val="single" w:sz="4" w:space="0" w:color="auto"/>
              <w:bottom w:val="single" w:sz="4" w:space="0" w:color="auto"/>
              <w:right w:val="single" w:sz="4" w:space="0" w:color="auto"/>
            </w:tcBorders>
            <w:hideMark/>
          </w:tcPr>
          <w:p w14:paraId="76CB3600" w14:textId="77777777" w:rsidR="008C599E" w:rsidRDefault="008C599E">
            <w:pPr>
              <w:rPr>
                <w:b/>
                <w:bCs/>
                <w:sz w:val="20"/>
                <w:szCs w:val="20"/>
                <w:lang w:val="en-GB" w:eastAsia="ja-JP"/>
              </w:rPr>
            </w:pPr>
            <w:r>
              <w:rPr>
                <w:b/>
                <w:bCs/>
                <w:sz w:val="20"/>
                <w:szCs w:val="20"/>
                <w:lang w:val="en-GB" w:eastAsia="ja-JP"/>
              </w:rPr>
              <w:t>RB allocation (</w:t>
            </w:r>
            <w:proofErr w:type="spellStart"/>
            <w:r>
              <w:rPr>
                <w:b/>
                <w:bCs/>
                <w:sz w:val="20"/>
                <w:szCs w:val="20"/>
                <w:lang w:val="en-GB" w:eastAsia="ja-JP"/>
              </w:rPr>
              <w:t>RB</w:t>
            </w:r>
            <w:r>
              <w:rPr>
                <w:b/>
                <w:bCs/>
                <w:sz w:val="20"/>
                <w:szCs w:val="20"/>
                <w:vertAlign w:val="subscript"/>
                <w:lang w:val="en-GB" w:eastAsia="ja-JP"/>
              </w:rPr>
              <w:t>start</w:t>
            </w:r>
            <w:proofErr w:type="spellEnd"/>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CE39462" w14:textId="77777777" w:rsidR="008C599E" w:rsidRDefault="008C599E">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71C07380" w14:textId="77777777" w:rsidR="008C599E" w:rsidRDefault="008C599E">
            <w:pPr>
              <w:rPr>
                <w:b/>
                <w:bCs/>
                <w:sz w:val="20"/>
                <w:szCs w:val="20"/>
                <w:lang w:val="en-GB" w:eastAsia="ja-JP"/>
              </w:rPr>
            </w:pPr>
            <w:r>
              <w:rPr>
                <w:b/>
                <w:bCs/>
                <w:sz w:val="20"/>
                <w:szCs w:val="20"/>
                <w:lang w:val="en-GB" w:eastAsia="ja-JP"/>
              </w:rPr>
              <w:t>SEM Pass/fail</w:t>
            </w:r>
          </w:p>
        </w:tc>
      </w:tr>
      <w:tr w:rsidR="008C599E" w14:paraId="4C028B43" w14:textId="77777777" w:rsidTr="008C599E">
        <w:trPr>
          <w:trHeight w:val="446"/>
        </w:trPr>
        <w:tc>
          <w:tcPr>
            <w:tcW w:w="2811" w:type="dxa"/>
            <w:tcBorders>
              <w:top w:val="single" w:sz="4" w:space="0" w:color="auto"/>
              <w:left w:val="single" w:sz="4" w:space="0" w:color="auto"/>
              <w:bottom w:val="single" w:sz="4" w:space="0" w:color="auto"/>
              <w:right w:val="single" w:sz="4" w:space="0" w:color="auto"/>
            </w:tcBorders>
            <w:hideMark/>
          </w:tcPr>
          <w:p w14:paraId="6F09C7FF" w14:textId="77777777" w:rsidR="008C599E" w:rsidRDefault="008C599E">
            <w:pPr>
              <w:rPr>
                <w:sz w:val="20"/>
                <w:szCs w:val="20"/>
                <w:lang w:val="en-GB" w:eastAsia="ja-JP"/>
              </w:rPr>
            </w:pPr>
            <w:r>
              <w:rPr>
                <w:sz w:val="20"/>
                <w:szCs w:val="20"/>
                <w:lang w:val="en-GB" w:eastAsia="ja-JP"/>
              </w:rPr>
              <w:t>DFT-s-OFDM, QPSK, 23dBm</w:t>
            </w:r>
          </w:p>
        </w:tc>
        <w:tc>
          <w:tcPr>
            <w:tcW w:w="3705" w:type="dxa"/>
            <w:tcBorders>
              <w:top w:val="single" w:sz="4" w:space="0" w:color="auto"/>
              <w:left w:val="single" w:sz="4" w:space="0" w:color="auto"/>
              <w:bottom w:val="single" w:sz="4" w:space="0" w:color="auto"/>
              <w:right w:val="single" w:sz="4" w:space="0" w:color="auto"/>
            </w:tcBorders>
            <w:hideMark/>
          </w:tcPr>
          <w:p w14:paraId="654A77A6" w14:textId="77777777" w:rsidR="008C599E" w:rsidRDefault="008C599E">
            <w:pPr>
              <w:rPr>
                <w:sz w:val="20"/>
                <w:szCs w:val="20"/>
                <w:lang w:val="en-GB" w:eastAsia="ja-JP"/>
              </w:rPr>
            </w:pPr>
            <w:r>
              <w:rPr>
                <w:sz w:val="20"/>
                <w:szCs w:val="20"/>
                <w:lang w:val="en-GB" w:eastAsia="ja-JP"/>
              </w:rPr>
              <w:t>{50, 25}, {105, 1}</w:t>
            </w:r>
          </w:p>
        </w:tc>
        <w:tc>
          <w:tcPr>
            <w:tcW w:w="1559" w:type="dxa"/>
            <w:tcBorders>
              <w:top w:val="single" w:sz="4" w:space="0" w:color="auto"/>
              <w:left w:val="single" w:sz="4" w:space="0" w:color="auto"/>
              <w:bottom w:val="single" w:sz="4" w:space="0" w:color="auto"/>
              <w:right w:val="single" w:sz="4" w:space="0" w:color="auto"/>
            </w:tcBorders>
            <w:hideMark/>
          </w:tcPr>
          <w:p w14:paraId="74DCF870" w14:textId="77777777" w:rsidR="008C599E" w:rsidRDefault="008C599E">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5C33D86C" w14:textId="77777777" w:rsidR="008C599E" w:rsidRDefault="008C599E">
            <w:pPr>
              <w:rPr>
                <w:sz w:val="20"/>
                <w:szCs w:val="20"/>
                <w:lang w:val="en-GB" w:eastAsia="ja-JP"/>
              </w:rPr>
            </w:pPr>
            <w:r>
              <w:rPr>
                <w:sz w:val="20"/>
                <w:szCs w:val="20"/>
                <w:lang w:val="en-GB" w:eastAsia="ja-JP"/>
              </w:rPr>
              <w:t>ALL PASS</w:t>
            </w:r>
          </w:p>
        </w:tc>
      </w:tr>
      <w:tr w:rsidR="008C599E" w14:paraId="16B4F2E0" w14:textId="77777777" w:rsidTr="008C599E">
        <w:tc>
          <w:tcPr>
            <w:tcW w:w="2811" w:type="dxa"/>
            <w:tcBorders>
              <w:top w:val="single" w:sz="4" w:space="0" w:color="auto"/>
              <w:left w:val="single" w:sz="4" w:space="0" w:color="auto"/>
              <w:bottom w:val="single" w:sz="4" w:space="0" w:color="auto"/>
              <w:right w:val="single" w:sz="4" w:space="0" w:color="auto"/>
            </w:tcBorders>
            <w:hideMark/>
          </w:tcPr>
          <w:p w14:paraId="18A575FD" w14:textId="77777777" w:rsidR="008C599E" w:rsidRDefault="008C599E">
            <w:pPr>
              <w:rPr>
                <w:sz w:val="20"/>
                <w:szCs w:val="20"/>
                <w:lang w:val="en-GB" w:eastAsia="ja-JP"/>
              </w:rPr>
            </w:pPr>
            <w:r>
              <w:rPr>
                <w:sz w:val="20"/>
                <w:szCs w:val="20"/>
                <w:lang w:val="en-GB" w:eastAsia="ja-JP"/>
              </w:rPr>
              <w:t>CP-OFDM, QPSK, 21.5dBm</w:t>
            </w:r>
          </w:p>
        </w:tc>
        <w:tc>
          <w:tcPr>
            <w:tcW w:w="3705" w:type="dxa"/>
            <w:tcBorders>
              <w:top w:val="single" w:sz="4" w:space="0" w:color="auto"/>
              <w:left w:val="single" w:sz="4" w:space="0" w:color="auto"/>
              <w:bottom w:val="single" w:sz="4" w:space="0" w:color="auto"/>
              <w:right w:val="single" w:sz="4" w:space="0" w:color="auto"/>
            </w:tcBorders>
            <w:hideMark/>
          </w:tcPr>
          <w:p w14:paraId="1EAC2CED" w14:textId="77777777" w:rsidR="008C599E" w:rsidRDefault="008C599E">
            <w:pPr>
              <w:rPr>
                <w:sz w:val="20"/>
                <w:szCs w:val="20"/>
                <w:lang w:val="en-GB" w:eastAsia="ja-JP"/>
              </w:rPr>
            </w:pPr>
            <w:r>
              <w:rPr>
                <w:sz w:val="20"/>
                <w:szCs w:val="20"/>
                <w:lang w:val="en-GB" w:eastAsia="ja-JP"/>
              </w:rPr>
              <w:t>{35, 70}, {105, 1}</w:t>
            </w:r>
          </w:p>
        </w:tc>
        <w:tc>
          <w:tcPr>
            <w:tcW w:w="1559" w:type="dxa"/>
            <w:tcBorders>
              <w:top w:val="single" w:sz="4" w:space="0" w:color="auto"/>
              <w:left w:val="single" w:sz="4" w:space="0" w:color="auto"/>
              <w:bottom w:val="single" w:sz="4" w:space="0" w:color="auto"/>
              <w:right w:val="single" w:sz="4" w:space="0" w:color="auto"/>
            </w:tcBorders>
            <w:hideMark/>
          </w:tcPr>
          <w:p w14:paraId="4E44348C" w14:textId="77777777" w:rsidR="008C599E" w:rsidRDefault="008C599E">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29A0BE65" w14:textId="77777777" w:rsidR="008C599E" w:rsidRDefault="008C599E">
            <w:pPr>
              <w:rPr>
                <w:sz w:val="20"/>
                <w:szCs w:val="20"/>
                <w:lang w:val="en-GB" w:eastAsia="ja-JP"/>
              </w:rPr>
            </w:pPr>
            <w:r>
              <w:rPr>
                <w:sz w:val="20"/>
                <w:szCs w:val="20"/>
                <w:lang w:val="en-GB" w:eastAsia="ja-JP"/>
              </w:rPr>
              <w:t>ALL PASS</w:t>
            </w:r>
          </w:p>
        </w:tc>
      </w:tr>
      <w:tr w:rsidR="008C599E" w14:paraId="75BE8D9D" w14:textId="77777777" w:rsidTr="008C599E">
        <w:trPr>
          <w:trHeight w:val="446"/>
        </w:trPr>
        <w:tc>
          <w:tcPr>
            <w:tcW w:w="2811" w:type="dxa"/>
            <w:tcBorders>
              <w:top w:val="single" w:sz="4" w:space="0" w:color="auto"/>
              <w:left w:val="single" w:sz="4" w:space="0" w:color="auto"/>
              <w:bottom w:val="single" w:sz="4" w:space="0" w:color="auto"/>
              <w:right w:val="single" w:sz="4" w:space="0" w:color="auto"/>
            </w:tcBorders>
            <w:hideMark/>
          </w:tcPr>
          <w:p w14:paraId="36D6281C" w14:textId="77777777" w:rsidR="008C599E" w:rsidRDefault="008C599E">
            <w:pPr>
              <w:rPr>
                <w:sz w:val="20"/>
                <w:szCs w:val="20"/>
                <w:lang w:val="en-GB" w:eastAsia="ja-JP"/>
              </w:rPr>
            </w:pPr>
            <w:r>
              <w:rPr>
                <w:sz w:val="20"/>
                <w:szCs w:val="20"/>
                <w:lang w:val="en-GB" w:eastAsia="ja-JP"/>
              </w:rPr>
              <w:t>DFT-s-OFDM, 16QAM, 22dBm</w:t>
            </w:r>
          </w:p>
        </w:tc>
        <w:tc>
          <w:tcPr>
            <w:tcW w:w="3705" w:type="dxa"/>
            <w:tcBorders>
              <w:top w:val="single" w:sz="4" w:space="0" w:color="auto"/>
              <w:left w:val="single" w:sz="4" w:space="0" w:color="auto"/>
              <w:bottom w:val="single" w:sz="4" w:space="0" w:color="auto"/>
              <w:right w:val="single" w:sz="4" w:space="0" w:color="auto"/>
            </w:tcBorders>
            <w:hideMark/>
          </w:tcPr>
          <w:p w14:paraId="50CD7E81" w14:textId="77777777" w:rsidR="008C599E" w:rsidRDefault="008C599E">
            <w:pPr>
              <w:rPr>
                <w:sz w:val="20"/>
                <w:szCs w:val="20"/>
                <w:lang w:val="en-GB" w:eastAsia="ja-JP"/>
              </w:rPr>
            </w:pPr>
            <w:r>
              <w:rPr>
                <w:sz w:val="20"/>
                <w:szCs w:val="20"/>
                <w:lang w:val="en-GB" w:eastAsia="ja-JP"/>
              </w:rPr>
              <w:t>{50, 25}, {105, 1}</w:t>
            </w:r>
          </w:p>
        </w:tc>
        <w:tc>
          <w:tcPr>
            <w:tcW w:w="1559" w:type="dxa"/>
            <w:tcBorders>
              <w:top w:val="single" w:sz="4" w:space="0" w:color="auto"/>
              <w:left w:val="single" w:sz="4" w:space="0" w:color="auto"/>
              <w:bottom w:val="single" w:sz="4" w:space="0" w:color="auto"/>
              <w:right w:val="single" w:sz="4" w:space="0" w:color="auto"/>
            </w:tcBorders>
            <w:hideMark/>
          </w:tcPr>
          <w:p w14:paraId="767B0DE0" w14:textId="77777777" w:rsidR="008C599E" w:rsidRDefault="008C599E">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69D0439B" w14:textId="77777777" w:rsidR="008C599E" w:rsidRDefault="008C599E">
            <w:pPr>
              <w:rPr>
                <w:sz w:val="20"/>
                <w:szCs w:val="20"/>
                <w:lang w:val="en-GB" w:eastAsia="ja-JP"/>
              </w:rPr>
            </w:pPr>
            <w:r>
              <w:rPr>
                <w:sz w:val="20"/>
                <w:szCs w:val="20"/>
                <w:lang w:val="en-GB" w:eastAsia="ja-JP"/>
              </w:rPr>
              <w:t>ALL PASS</w:t>
            </w:r>
          </w:p>
        </w:tc>
      </w:tr>
      <w:tr w:rsidR="008C599E" w14:paraId="4D81E8A1" w14:textId="77777777" w:rsidTr="008C599E">
        <w:tc>
          <w:tcPr>
            <w:tcW w:w="2811" w:type="dxa"/>
            <w:tcBorders>
              <w:top w:val="single" w:sz="4" w:space="0" w:color="auto"/>
              <w:left w:val="single" w:sz="4" w:space="0" w:color="auto"/>
              <w:bottom w:val="single" w:sz="4" w:space="0" w:color="auto"/>
              <w:right w:val="single" w:sz="4" w:space="0" w:color="auto"/>
            </w:tcBorders>
            <w:hideMark/>
          </w:tcPr>
          <w:p w14:paraId="2A4BA6FD" w14:textId="77777777" w:rsidR="008C599E" w:rsidRDefault="008C599E">
            <w:pPr>
              <w:rPr>
                <w:sz w:val="20"/>
                <w:szCs w:val="20"/>
                <w:lang w:val="en-GB" w:eastAsia="ja-JP"/>
              </w:rPr>
            </w:pPr>
            <w:r>
              <w:rPr>
                <w:sz w:val="20"/>
                <w:szCs w:val="20"/>
                <w:lang w:val="en-GB" w:eastAsia="ja-JP"/>
              </w:rPr>
              <w:t>CP-OFDM, 16QAM, 21dBm</w:t>
            </w:r>
          </w:p>
        </w:tc>
        <w:tc>
          <w:tcPr>
            <w:tcW w:w="3705" w:type="dxa"/>
            <w:tcBorders>
              <w:top w:val="single" w:sz="4" w:space="0" w:color="auto"/>
              <w:left w:val="single" w:sz="4" w:space="0" w:color="auto"/>
              <w:bottom w:val="single" w:sz="4" w:space="0" w:color="auto"/>
              <w:right w:val="single" w:sz="4" w:space="0" w:color="auto"/>
            </w:tcBorders>
            <w:hideMark/>
          </w:tcPr>
          <w:p w14:paraId="33520191" w14:textId="77777777" w:rsidR="008C599E" w:rsidRDefault="008C599E">
            <w:pPr>
              <w:rPr>
                <w:sz w:val="20"/>
                <w:szCs w:val="20"/>
                <w:lang w:val="en-GB" w:eastAsia="ja-JP"/>
              </w:rPr>
            </w:pPr>
            <w:r>
              <w:rPr>
                <w:sz w:val="20"/>
                <w:szCs w:val="20"/>
                <w:lang w:val="en-GB" w:eastAsia="ja-JP"/>
              </w:rPr>
              <w:t>{35, 70}, {105, 1}</w:t>
            </w:r>
          </w:p>
        </w:tc>
        <w:tc>
          <w:tcPr>
            <w:tcW w:w="1559" w:type="dxa"/>
            <w:tcBorders>
              <w:top w:val="single" w:sz="4" w:space="0" w:color="auto"/>
              <w:left w:val="single" w:sz="4" w:space="0" w:color="auto"/>
              <w:bottom w:val="single" w:sz="4" w:space="0" w:color="auto"/>
              <w:right w:val="single" w:sz="4" w:space="0" w:color="auto"/>
            </w:tcBorders>
            <w:hideMark/>
          </w:tcPr>
          <w:p w14:paraId="6C12E05B" w14:textId="77777777" w:rsidR="008C599E" w:rsidRDefault="008C599E">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2B35E43E" w14:textId="77777777" w:rsidR="008C599E" w:rsidRDefault="008C599E">
            <w:pPr>
              <w:rPr>
                <w:sz w:val="20"/>
                <w:szCs w:val="20"/>
                <w:lang w:val="en-GB" w:eastAsia="ja-JP"/>
              </w:rPr>
            </w:pPr>
            <w:r>
              <w:rPr>
                <w:sz w:val="20"/>
                <w:szCs w:val="20"/>
                <w:lang w:val="en-GB" w:eastAsia="ja-JP"/>
              </w:rPr>
              <w:t>ALL PASS</w:t>
            </w:r>
          </w:p>
        </w:tc>
      </w:tr>
      <w:tr w:rsidR="008C599E" w14:paraId="19664CC1" w14:textId="77777777" w:rsidTr="008C599E">
        <w:tc>
          <w:tcPr>
            <w:tcW w:w="2811" w:type="dxa"/>
            <w:tcBorders>
              <w:top w:val="single" w:sz="4" w:space="0" w:color="auto"/>
              <w:left w:val="single" w:sz="4" w:space="0" w:color="auto"/>
              <w:bottom w:val="single" w:sz="4" w:space="0" w:color="auto"/>
              <w:right w:val="single" w:sz="4" w:space="0" w:color="auto"/>
            </w:tcBorders>
            <w:hideMark/>
          </w:tcPr>
          <w:p w14:paraId="0BC6349E" w14:textId="77777777" w:rsidR="008C599E" w:rsidRDefault="008C599E">
            <w:pPr>
              <w:rPr>
                <w:sz w:val="20"/>
                <w:szCs w:val="20"/>
                <w:lang w:val="en-GB" w:eastAsia="ja-JP"/>
              </w:rPr>
            </w:pPr>
            <w:r>
              <w:rPr>
                <w:sz w:val="20"/>
                <w:szCs w:val="20"/>
                <w:lang w:val="en-GB" w:eastAsia="ja-JP"/>
              </w:rPr>
              <w:t>DFT-s-OFDM, QPSK, 23dBm</w:t>
            </w:r>
          </w:p>
        </w:tc>
        <w:tc>
          <w:tcPr>
            <w:tcW w:w="3705" w:type="dxa"/>
            <w:tcBorders>
              <w:top w:val="single" w:sz="4" w:space="0" w:color="auto"/>
              <w:left w:val="single" w:sz="4" w:space="0" w:color="auto"/>
              <w:bottom w:val="single" w:sz="4" w:space="0" w:color="auto"/>
              <w:right w:val="single" w:sz="4" w:space="0" w:color="auto"/>
            </w:tcBorders>
            <w:hideMark/>
          </w:tcPr>
          <w:p w14:paraId="4DDD59DB" w14:textId="77777777" w:rsidR="008C599E" w:rsidRDefault="008C599E">
            <w:pPr>
              <w:rPr>
                <w:sz w:val="20"/>
                <w:szCs w:val="20"/>
                <w:lang w:val="en-GB" w:eastAsia="ja-JP"/>
              </w:rPr>
            </w:pPr>
            <w:r>
              <w:rPr>
                <w:sz w:val="20"/>
                <w:szCs w:val="20"/>
                <w:lang w:val="en-GB" w:eastAsia="ja-JP"/>
              </w:rPr>
              <w:t>{91, 182}, {272, 1}</w:t>
            </w:r>
          </w:p>
        </w:tc>
        <w:tc>
          <w:tcPr>
            <w:tcW w:w="1559" w:type="dxa"/>
            <w:tcBorders>
              <w:top w:val="single" w:sz="4" w:space="0" w:color="auto"/>
              <w:left w:val="single" w:sz="4" w:space="0" w:color="auto"/>
              <w:bottom w:val="single" w:sz="4" w:space="0" w:color="auto"/>
              <w:right w:val="single" w:sz="4" w:space="0" w:color="auto"/>
            </w:tcBorders>
            <w:hideMark/>
          </w:tcPr>
          <w:p w14:paraId="3FCCF2D6" w14:textId="77777777" w:rsidR="008C599E" w:rsidRDefault="008C599E">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348CD223" w14:textId="77777777" w:rsidR="008C599E" w:rsidRDefault="008C599E">
            <w:pPr>
              <w:rPr>
                <w:sz w:val="20"/>
                <w:szCs w:val="20"/>
                <w:lang w:val="en-GB" w:eastAsia="ja-JP"/>
              </w:rPr>
            </w:pPr>
            <w:r>
              <w:rPr>
                <w:sz w:val="20"/>
                <w:szCs w:val="20"/>
                <w:lang w:val="en-GB" w:eastAsia="ja-JP"/>
              </w:rPr>
              <w:t>ALL PASS</w:t>
            </w:r>
          </w:p>
        </w:tc>
      </w:tr>
      <w:tr w:rsidR="008C599E" w14:paraId="4FCB6CB1" w14:textId="77777777" w:rsidTr="008C599E">
        <w:tc>
          <w:tcPr>
            <w:tcW w:w="2811" w:type="dxa"/>
            <w:tcBorders>
              <w:top w:val="single" w:sz="4" w:space="0" w:color="auto"/>
              <w:left w:val="single" w:sz="4" w:space="0" w:color="auto"/>
              <w:bottom w:val="single" w:sz="4" w:space="0" w:color="auto"/>
              <w:right w:val="single" w:sz="4" w:space="0" w:color="auto"/>
            </w:tcBorders>
            <w:hideMark/>
          </w:tcPr>
          <w:p w14:paraId="049B38E5" w14:textId="77777777" w:rsidR="008C599E" w:rsidRDefault="008C599E">
            <w:pPr>
              <w:rPr>
                <w:sz w:val="20"/>
                <w:szCs w:val="20"/>
                <w:lang w:val="en-GB" w:eastAsia="ja-JP"/>
              </w:rPr>
            </w:pPr>
            <w:r>
              <w:rPr>
                <w:sz w:val="20"/>
                <w:szCs w:val="20"/>
                <w:lang w:val="en-GB" w:eastAsia="ja-JP"/>
              </w:rPr>
              <w:t>DFT-s-OFDM, 16QAM, 22dBm</w:t>
            </w:r>
          </w:p>
        </w:tc>
        <w:tc>
          <w:tcPr>
            <w:tcW w:w="3705" w:type="dxa"/>
            <w:tcBorders>
              <w:top w:val="single" w:sz="4" w:space="0" w:color="auto"/>
              <w:left w:val="single" w:sz="4" w:space="0" w:color="auto"/>
              <w:bottom w:val="single" w:sz="4" w:space="0" w:color="auto"/>
              <w:right w:val="single" w:sz="4" w:space="0" w:color="auto"/>
            </w:tcBorders>
            <w:hideMark/>
          </w:tcPr>
          <w:p w14:paraId="51E2662F" w14:textId="77777777" w:rsidR="008C599E" w:rsidRDefault="008C599E">
            <w:pPr>
              <w:rPr>
                <w:sz w:val="20"/>
                <w:szCs w:val="20"/>
                <w:lang w:val="en-GB" w:eastAsia="ja-JP"/>
              </w:rPr>
            </w:pPr>
            <w:r>
              <w:rPr>
                <w:sz w:val="20"/>
                <w:szCs w:val="20"/>
                <w:lang w:val="en-GB" w:eastAsia="ja-JP"/>
              </w:rPr>
              <w:t>{50, 25}, {105, 1}</w:t>
            </w:r>
          </w:p>
        </w:tc>
        <w:tc>
          <w:tcPr>
            <w:tcW w:w="1559" w:type="dxa"/>
            <w:tcBorders>
              <w:top w:val="single" w:sz="4" w:space="0" w:color="auto"/>
              <w:left w:val="single" w:sz="4" w:space="0" w:color="auto"/>
              <w:bottom w:val="single" w:sz="4" w:space="0" w:color="auto"/>
              <w:right w:val="single" w:sz="4" w:space="0" w:color="auto"/>
            </w:tcBorders>
            <w:hideMark/>
          </w:tcPr>
          <w:p w14:paraId="7576ED5E" w14:textId="77777777" w:rsidR="008C599E" w:rsidRDefault="008C599E">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6E7D163F" w14:textId="77777777" w:rsidR="008C599E" w:rsidRDefault="008C599E">
            <w:pPr>
              <w:rPr>
                <w:sz w:val="20"/>
                <w:szCs w:val="20"/>
                <w:lang w:val="en-GB" w:eastAsia="ja-JP"/>
              </w:rPr>
            </w:pPr>
            <w:r>
              <w:rPr>
                <w:sz w:val="20"/>
                <w:szCs w:val="20"/>
                <w:lang w:val="en-GB" w:eastAsia="ja-JP"/>
              </w:rPr>
              <w:t>ALL PASS</w:t>
            </w:r>
          </w:p>
        </w:tc>
      </w:tr>
    </w:tbl>
    <w:p w14:paraId="4A159B3E" w14:textId="77777777" w:rsidR="008C599E" w:rsidRDefault="008C599E" w:rsidP="008C599E">
      <w:pPr>
        <w:jc w:val="both"/>
        <w:rPr>
          <w:rFonts w:eastAsiaTheme="minorEastAsia"/>
          <w:sz w:val="20"/>
          <w:szCs w:val="20"/>
        </w:rPr>
      </w:pPr>
    </w:p>
    <w:p w14:paraId="39F1644D" w14:textId="77777777" w:rsidR="008C599E" w:rsidRDefault="008C599E" w:rsidP="008C599E">
      <w:pPr>
        <w:jc w:val="center"/>
        <w:rPr>
          <w:b/>
          <w:bCs/>
          <w:sz w:val="20"/>
          <w:szCs w:val="20"/>
          <w:lang w:val="en-GB" w:eastAsia="de-DE"/>
        </w:rPr>
      </w:pPr>
      <w:r>
        <w:rPr>
          <w:b/>
          <w:bCs/>
          <w:sz w:val="20"/>
          <w:szCs w:val="20"/>
          <w:lang w:val="en-GB" w:eastAsia="de-DE"/>
        </w:rPr>
        <w:t>Table 1c: Evaluation results for Asymmetrical shifted OOBE (100MHz CBW with 0.5* shift right side)</w:t>
      </w:r>
    </w:p>
    <w:tbl>
      <w:tblPr>
        <w:tblStyle w:val="a7"/>
        <w:tblW w:w="0" w:type="auto"/>
        <w:tblLook w:val="04A0" w:firstRow="1" w:lastRow="0" w:firstColumn="1" w:lastColumn="0" w:noHBand="0" w:noVBand="1"/>
      </w:tblPr>
      <w:tblGrid>
        <w:gridCol w:w="2811"/>
        <w:gridCol w:w="3705"/>
        <w:gridCol w:w="1559"/>
        <w:gridCol w:w="1418"/>
      </w:tblGrid>
      <w:tr w:rsidR="008C599E" w14:paraId="00878610" w14:textId="77777777" w:rsidTr="008C599E">
        <w:tc>
          <w:tcPr>
            <w:tcW w:w="2811" w:type="dxa"/>
            <w:tcBorders>
              <w:top w:val="single" w:sz="4" w:space="0" w:color="auto"/>
              <w:left w:val="single" w:sz="4" w:space="0" w:color="auto"/>
              <w:bottom w:val="single" w:sz="4" w:space="0" w:color="auto"/>
              <w:right w:val="single" w:sz="4" w:space="0" w:color="auto"/>
            </w:tcBorders>
            <w:hideMark/>
          </w:tcPr>
          <w:p w14:paraId="7CA1C273" w14:textId="77777777" w:rsidR="008C599E" w:rsidRDefault="008C599E">
            <w:pPr>
              <w:rPr>
                <w:b/>
                <w:bCs/>
                <w:sz w:val="20"/>
                <w:szCs w:val="20"/>
                <w:lang w:val="en-GB" w:eastAsia="ja-JP"/>
              </w:rPr>
            </w:pPr>
            <w:r>
              <w:rPr>
                <w:b/>
                <w:bCs/>
                <w:sz w:val="20"/>
                <w:szCs w:val="20"/>
                <w:lang w:val="en-GB" w:eastAsia="ja-JP"/>
              </w:rPr>
              <w:t>Waveform, Mod, Tx power</w:t>
            </w:r>
          </w:p>
        </w:tc>
        <w:tc>
          <w:tcPr>
            <w:tcW w:w="3705" w:type="dxa"/>
            <w:tcBorders>
              <w:top w:val="single" w:sz="4" w:space="0" w:color="auto"/>
              <w:left w:val="single" w:sz="4" w:space="0" w:color="auto"/>
              <w:bottom w:val="single" w:sz="4" w:space="0" w:color="auto"/>
              <w:right w:val="single" w:sz="4" w:space="0" w:color="auto"/>
            </w:tcBorders>
            <w:hideMark/>
          </w:tcPr>
          <w:p w14:paraId="64ADA5DE" w14:textId="77777777" w:rsidR="008C599E" w:rsidRDefault="008C599E">
            <w:pPr>
              <w:rPr>
                <w:b/>
                <w:bCs/>
                <w:sz w:val="20"/>
                <w:szCs w:val="20"/>
                <w:lang w:val="en-GB" w:eastAsia="ja-JP"/>
              </w:rPr>
            </w:pPr>
            <w:r>
              <w:rPr>
                <w:b/>
                <w:bCs/>
                <w:sz w:val="20"/>
                <w:szCs w:val="20"/>
                <w:lang w:val="en-GB" w:eastAsia="ja-JP"/>
              </w:rPr>
              <w:t>RB allocation (</w:t>
            </w:r>
            <w:proofErr w:type="spellStart"/>
            <w:r>
              <w:rPr>
                <w:b/>
                <w:bCs/>
                <w:sz w:val="20"/>
                <w:szCs w:val="20"/>
                <w:lang w:val="en-GB" w:eastAsia="ja-JP"/>
              </w:rPr>
              <w:t>RB</w:t>
            </w:r>
            <w:r>
              <w:rPr>
                <w:b/>
                <w:bCs/>
                <w:sz w:val="20"/>
                <w:szCs w:val="20"/>
                <w:vertAlign w:val="subscript"/>
                <w:lang w:val="en-GB" w:eastAsia="ja-JP"/>
              </w:rPr>
              <w:t>start</w:t>
            </w:r>
            <w:proofErr w:type="spellEnd"/>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4C12BA8" w14:textId="77777777" w:rsidR="008C599E" w:rsidRDefault="008C599E">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31B4CF75" w14:textId="77777777" w:rsidR="008C599E" w:rsidRDefault="008C599E">
            <w:pPr>
              <w:rPr>
                <w:b/>
                <w:bCs/>
                <w:sz w:val="20"/>
                <w:szCs w:val="20"/>
                <w:lang w:val="en-GB" w:eastAsia="ja-JP"/>
              </w:rPr>
            </w:pPr>
            <w:r>
              <w:rPr>
                <w:b/>
                <w:bCs/>
                <w:sz w:val="20"/>
                <w:szCs w:val="20"/>
                <w:lang w:val="en-GB" w:eastAsia="ja-JP"/>
              </w:rPr>
              <w:t>SEM Pass/fail</w:t>
            </w:r>
          </w:p>
        </w:tc>
      </w:tr>
      <w:tr w:rsidR="008C599E" w14:paraId="7CF5CFD4" w14:textId="77777777" w:rsidTr="008C599E">
        <w:tc>
          <w:tcPr>
            <w:tcW w:w="2811" w:type="dxa"/>
            <w:tcBorders>
              <w:top w:val="single" w:sz="4" w:space="0" w:color="auto"/>
              <w:left w:val="single" w:sz="4" w:space="0" w:color="auto"/>
              <w:bottom w:val="single" w:sz="4" w:space="0" w:color="auto"/>
              <w:right w:val="single" w:sz="4" w:space="0" w:color="auto"/>
            </w:tcBorders>
            <w:hideMark/>
          </w:tcPr>
          <w:p w14:paraId="6A2EBD05" w14:textId="77777777" w:rsidR="008C599E" w:rsidRDefault="008C599E">
            <w:pPr>
              <w:rPr>
                <w:sz w:val="20"/>
                <w:szCs w:val="20"/>
                <w:lang w:val="en-GB" w:eastAsia="ja-JP"/>
              </w:rPr>
            </w:pPr>
            <w:r>
              <w:rPr>
                <w:sz w:val="20"/>
                <w:szCs w:val="20"/>
                <w:lang w:val="en-GB" w:eastAsia="ja-JP"/>
              </w:rPr>
              <w:t>DFT-s-OFDM, QPSK, 23dBm</w:t>
            </w:r>
          </w:p>
        </w:tc>
        <w:tc>
          <w:tcPr>
            <w:tcW w:w="3705" w:type="dxa"/>
            <w:tcBorders>
              <w:top w:val="single" w:sz="4" w:space="0" w:color="auto"/>
              <w:left w:val="single" w:sz="4" w:space="0" w:color="auto"/>
              <w:bottom w:val="single" w:sz="4" w:space="0" w:color="auto"/>
              <w:right w:val="single" w:sz="4" w:space="0" w:color="auto"/>
            </w:tcBorders>
            <w:hideMark/>
          </w:tcPr>
          <w:p w14:paraId="1E166547" w14:textId="77777777" w:rsidR="008C599E" w:rsidRDefault="008C599E">
            <w:pPr>
              <w:rPr>
                <w:sz w:val="20"/>
                <w:szCs w:val="20"/>
                <w:lang w:val="en-GB" w:eastAsia="ja-JP"/>
              </w:rPr>
            </w:pPr>
            <w:r>
              <w:rPr>
                <w:sz w:val="20"/>
                <w:szCs w:val="20"/>
                <w:lang w:val="en-GB" w:eastAsia="ja-JP"/>
              </w:rPr>
              <w:t>{91, 182}, {272, 1}</w:t>
            </w:r>
          </w:p>
        </w:tc>
        <w:tc>
          <w:tcPr>
            <w:tcW w:w="1559" w:type="dxa"/>
            <w:tcBorders>
              <w:top w:val="single" w:sz="4" w:space="0" w:color="auto"/>
              <w:left w:val="single" w:sz="4" w:space="0" w:color="auto"/>
              <w:bottom w:val="single" w:sz="4" w:space="0" w:color="auto"/>
              <w:right w:val="single" w:sz="4" w:space="0" w:color="auto"/>
            </w:tcBorders>
            <w:hideMark/>
          </w:tcPr>
          <w:p w14:paraId="5C38086B" w14:textId="77777777" w:rsidR="008C599E" w:rsidRDefault="008C599E">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6CA7D07A" w14:textId="77777777" w:rsidR="008C599E" w:rsidRDefault="008C599E">
            <w:pPr>
              <w:rPr>
                <w:sz w:val="20"/>
                <w:szCs w:val="20"/>
                <w:lang w:val="en-GB" w:eastAsia="ja-JP"/>
              </w:rPr>
            </w:pPr>
            <w:r>
              <w:rPr>
                <w:sz w:val="20"/>
                <w:szCs w:val="20"/>
                <w:lang w:val="en-GB" w:eastAsia="ja-JP"/>
              </w:rPr>
              <w:t>ALL PASS</w:t>
            </w:r>
          </w:p>
        </w:tc>
      </w:tr>
    </w:tbl>
    <w:p w14:paraId="4707EAEE" w14:textId="77777777" w:rsidR="008C599E" w:rsidRPr="001E1B66" w:rsidRDefault="008C599E" w:rsidP="0071474A">
      <w:pPr>
        <w:overflowPunct w:val="0"/>
        <w:autoSpaceDE w:val="0"/>
        <w:autoSpaceDN w:val="0"/>
        <w:adjustRightInd w:val="0"/>
        <w:spacing w:after="120"/>
        <w:jc w:val="both"/>
        <w:rPr>
          <w:rFonts w:eastAsia="DengXian"/>
          <w:b/>
          <w:bCs/>
          <w:i/>
          <w:sz w:val="20"/>
          <w:szCs w:val="20"/>
          <w:lang w:eastAsia="zh-CN"/>
        </w:rPr>
      </w:pPr>
    </w:p>
    <w:p w14:paraId="4E2F8C65" w14:textId="77777777" w:rsidR="00672A0C" w:rsidRDefault="00672A0C" w:rsidP="00364F4B">
      <w:pPr>
        <w:jc w:val="both"/>
        <w:rPr>
          <w:rFonts w:eastAsiaTheme="minorEastAsia"/>
          <w:b/>
          <w:bCs/>
          <w:sz w:val="20"/>
          <w:szCs w:val="20"/>
          <w:u w:val="single"/>
        </w:rPr>
      </w:pPr>
    </w:p>
    <w:p w14:paraId="0DC386D0" w14:textId="77777777" w:rsidR="00672A0C" w:rsidRDefault="00672A0C" w:rsidP="00364F4B">
      <w:pPr>
        <w:jc w:val="both"/>
        <w:rPr>
          <w:rFonts w:eastAsiaTheme="minorEastAsia"/>
          <w:b/>
          <w:bCs/>
          <w:sz w:val="20"/>
          <w:szCs w:val="20"/>
          <w:u w:val="single"/>
        </w:rPr>
      </w:pPr>
    </w:p>
    <w:p w14:paraId="22170CF3" w14:textId="77777777" w:rsidR="00672A0C" w:rsidRDefault="00672A0C" w:rsidP="00364F4B">
      <w:pPr>
        <w:jc w:val="both"/>
        <w:rPr>
          <w:rFonts w:eastAsiaTheme="minorEastAsia"/>
          <w:b/>
          <w:bCs/>
          <w:sz w:val="20"/>
          <w:szCs w:val="20"/>
          <w:u w:val="single"/>
        </w:rPr>
      </w:pPr>
    </w:p>
    <w:p w14:paraId="05BBEAD4" w14:textId="77777777" w:rsidR="00672A0C" w:rsidRDefault="00672A0C" w:rsidP="00364F4B">
      <w:pPr>
        <w:jc w:val="both"/>
        <w:rPr>
          <w:rFonts w:eastAsiaTheme="minorEastAsia"/>
          <w:b/>
          <w:bCs/>
          <w:sz w:val="20"/>
          <w:szCs w:val="20"/>
          <w:u w:val="single"/>
        </w:rPr>
      </w:pPr>
    </w:p>
    <w:p w14:paraId="6CAC77E0" w14:textId="695890E7" w:rsidR="00364F4B" w:rsidRDefault="00364F4B" w:rsidP="00364F4B">
      <w:pPr>
        <w:jc w:val="both"/>
        <w:rPr>
          <w:rFonts w:eastAsiaTheme="minorEastAsia"/>
          <w:b/>
          <w:bCs/>
          <w:sz w:val="20"/>
          <w:szCs w:val="20"/>
          <w:u w:val="single"/>
        </w:rPr>
      </w:pPr>
      <w:r>
        <w:rPr>
          <w:rFonts w:eastAsiaTheme="minorEastAsia"/>
          <w:b/>
          <w:bCs/>
          <w:sz w:val="20"/>
          <w:szCs w:val="20"/>
          <w:u w:val="single"/>
        </w:rPr>
        <w:lastRenderedPageBreak/>
        <w:t xml:space="preserve">Why to specify the extension as “shifted OOBE” rather than “extended </w:t>
      </w:r>
      <w:proofErr w:type="gramStart"/>
      <w:r>
        <w:rPr>
          <w:rFonts w:eastAsiaTheme="minorEastAsia"/>
          <w:b/>
          <w:bCs/>
          <w:sz w:val="20"/>
          <w:szCs w:val="20"/>
          <w:u w:val="single"/>
        </w:rPr>
        <w:t>CBW”</w:t>
      </w:r>
      <w:proofErr w:type="gramEnd"/>
    </w:p>
    <w:p w14:paraId="2F7FB19B" w14:textId="77777777" w:rsidR="00364F4B" w:rsidRDefault="00364F4B" w:rsidP="00364F4B">
      <w:pPr>
        <w:jc w:val="both"/>
        <w:rPr>
          <w:rFonts w:eastAsiaTheme="minorEastAsia"/>
          <w:sz w:val="20"/>
          <w:szCs w:val="20"/>
        </w:rPr>
      </w:pPr>
      <w:r>
        <w:rPr>
          <w:rFonts w:eastAsiaTheme="minorEastAsia"/>
          <w:sz w:val="20"/>
          <w:szCs w:val="20"/>
        </w:rPr>
        <w:t xml:space="preserve">When defining the SEM/ACLR requirements as integrated according to UE CBW, but where the starting point is shifted from the channel edge, this is not the same as the approach taken for scaling SEM/ACLR integration over a wider CBW. </w:t>
      </w:r>
    </w:p>
    <w:p w14:paraId="50CD4A12" w14:textId="77777777" w:rsidR="00364F4B" w:rsidRDefault="00364F4B" w:rsidP="00364F4B">
      <w:pPr>
        <w:jc w:val="both"/>
        <w:rPr>
          <w:rFonts w:eastAsiaTheme="minorEastAsia"/>
          <w:sz w:val="20"/>
          <w:szCs w:val="20"/>
        </w:rPr>
      </w:pPr>
    </w:p>
    <w:p w14:paraId="6E9F684E" w14:textId="77777777" w:rsidR="00364F4B" w:rsidRDefault="00364F4B" w:rsidP="00364F4B">
      <w:pPr>
        <w:jc w:val="both"/>
        <w:rPr>
          <w:rFonts w:eastAsiaTheme="minorEastAsia"/>
          <w:sz w:val="20"/>
          <w:szCs w:val="20"/>
        </w:rPr>
      </w:pPr>
      <w:r>
        <w:rPr>
          <w:rFonts w:eastAsiaTheme="minorEastAsia"/>
          <w:sz w:val="20"/>
          <w:szCs w:val="20"/>
        </w:rPr>
        <w:t>It cannot be assumed that the existing MPR rules can be applied for any combination of UE CBW and wider overlaid CBW in the same way as for a partial RB allocation operating in such a wider CBW. This would need all of the cases (including all UE CBW locations within each wider CBW) to be simulated for every combination of CBW and wider CBW, which appears to be a lot of effort for very limited gain.</w:t>
      </w:r>
    </w:p>
    <w:p w14:paraId="74717B62" w14:textId="77777777" w:rsidR="00364F4B" w:rsidRDefault="00364F4B" w:rsidP="00364F4B">
      <w:pPr>
        <w:jc w:val="both"/>
        <w:rPr>
          <w:rFonts w:eastAsiaTheme="minorEastAsia"/>
          <w:sz w:val="20"/>
          <w:szCs w:val="20"/>
        </w:rPr>
      </w:pPr>
    </w:p>
    <w:p w14:paraId="409752F7" w14:textId="513A80EB" w:rsidR="00364F4B" w:rsidRDefault="00364F4B" w:rsidP="00364F4B">
      <w:pPr>
        <w:jc w:val="both"/>
        <w:rPr>
          <w:rFonts w:eastAsiaTheme="minorEastAsia"/>
          <w:b/>
          <w:bCs/>
          <w:sz w:val="20"/>
          <w:szCs w:val="20"/>
        </w:rPr>
      </w:pPr>
      <w:r>
        <w:rPr>
          <w:rFonts w:eastAsiaTheme="minorEastAsia"/>
          <w:b/>
          <w:bCs/>
          <w:sz w:val="20"/>
          <w:szCs w:val="20"/>
          <w:u w:val="single"/>
        </w:rPr>
        <w:t xml:space="preserve">Proposal </w:t>
      </w:r>
      <w:r w:rsidR="00104B3C">
        <w:rPr>
          <w:rFonts w:eastAsiaTheme="minorEastAsia"/>
          <w:b/>
          <w:bCs/>
          <w:sz w:val="20"/>
          <w:szCs w:val="20"/>
          <w:u w:val="single"/>
        </w:rPr>
        <w:t>4</w:t>
      </w:r>
      <w:r>
        <w:rPr>
          <w:rFonts w:eastAsiaTheme="minorEastAsia"/>
          <w:b/>
          <w:bCs/>
          <w:sz w:val="20"/>
          <w:szCs w:val="20"/>
        </w:rPr>
        <w:t>: Define the term in the specifications as “shifted OOBE” rather than “extended CBW”</w:t>
      </w:r>
    </w:p>
    <w:p w14:paraId="01A54F28" w14:textId="77777777" w:rsidR="004E7FF2" w:rsidRDefault="004E7FF2" w:rsidP="004E7FF2">
      <w:pPr>
        <w:spacing w:before="120"/>
        <w:jc w:val="both"/>
        <w:rPr>
          <w:rFonts w:eastAsiaTheme="minorEastAsia"/>
          <w:sz w:val="20"/>
          <w:szCs w:val="20"/>
        </w:rPr>
      </w:pPr>
    </w:p>
    <w:p w14:paraId="533ED3FB" w14:textId="3F4C46D1" w:rsidR="0071474A" w:rsidRDefault="0071474A" w:rsidP="001E1052">
      <w:pPr>
        <w:autoSpaceDN w:val="0"/>
        <w:spacing w:after="120"/>
        <w:rPr>
          <w:rFonts w:eastAsiaTheme="minorEastAsia"/>
          <w:b/>
          <w:bCs/>
          <w:sz w:val="20"/>
          <w:szCs w:val="20"/>
          <w:u w:val="single"/>
        </w:rPr>
      </w:pPr>
      <w:r>
        <w:rPr>
          <w:rFonts w:eastAsiaTheme="minorEastAsia"/>
          <w:b/>
          <w:bCs/>
          <w:sz w:val="20"/>
          <w:szCs w:val="20"/>
          <w:u w:val="single"/>
        </w:rPr>
        <w:t>N</w:t>
      </w:r>
      <w:r w:rsidRPr="0071474A">
        <w:rPr>
          <w:rFonts w:eastAsiaTheme="minorEastAsia"/>
          <w:b/>
          <w:bCs/>
          <w:sz w:val="20"/>
          <w:szCs w:val="20"/>
          <w:u w:val="single"/>
        </w:rPr>
        <w:t>ew inner RB region in extended CBW</w:t>
      </w:r>
    </w:p>
    <w:p w14:paraId="79667045" w14:textId="2A9DE9A3" w:rsidR="0071474A" w:rsidRDefault="0071474A" w:rsidP="0071474A">
      <w:pPr>
        <w:autoSpaceDN w:val="0"/>
        <w:spacing w:after="120"/>
        <w:rPr>
          <w:rFonts w:eastAsiaTheme="minorEastAsia"/>
          <w:i/>
          <w:iCs/>
          <w:sz w:val="16"/>
          <w:szCs w:val="20"/>
        </w:rPr>
      </w:pPr>
      <w:r w:rsidRPr="0071474A">
        <w:rPr>
          <w:i/>
          <w:sz w:val="20"/>
          <w:szCs w:val="20"/>
          <w:highlight w:val="green"/>
          <w:lang w:eastAsia="zh-CN"/>
        </w:rPr>
        <w:t>Agreement</w:t>
      </w:r>
      <w:r w:rsidRPr="0071474A">
        <w:rPr>
          <w:rFonts w:eastAsia="SimSun"/>
          <w:i/>
          <w:iCs/>
          <w:sz w:val="20"/>
          <w:szCs w:val="20"/>
          <w:highlight w:val="green"/>
          <w:lang w:eastAsia="zh-CN"/>
        </w:rPr>
        <w:t xml:space="preserve"> </w:t>
      </w:r>
      <w:r>
        <w:rPr>
          <w:i/>
          <w:sz w:val="20"/>
          <w:szCs w:val="20"/>
          <w:highlight w:val="green"/>
          <w:lang w:eastAsia="zh-CN"/>
        </w:rPr>
        <w:t xml:space="preserve">in </w:t>
      </w:r>
      <w:r w:rsidRPr="0071474A">
        <w:rPr>
          <w:rFonts w:eastAsia="SimSun"/>
          <w:i/>
          <w:iCs/>
          <w:sz w:val="20"/>
          <w:szCs w:val="20"/>
          <w:highlight w:val="green"/>
          <w:lang w:eastAsia="zh-CN"/>
        </w:rPr>
        <w:t>RAN4#11</w:t>
      </w:r>
      <w:r w:rsidRPr="0071474A">
        <w:rPr>
          <w:rFonts w:eastAsiaTheme="minorEastAsia"/>
          <w:i/>
          <w:iCs/>
          <w:sz w:val="20"/>
          <w:szCs w:val="20"/>
          <w:highlight w:val="green"/>
        </w:rPr>
        <w:t>5</w:t>
      </w:r>
    </w:p>
    <w:p w14:paraId="02EB9BDE" w14:textId="77777777" w:rsidR="0071474A" w:rsidRPr="0071474A" w:rsidRDefault="0071474A" w:rsidP="0071474A">
      <w:pPr>
        <w:pStyle w:val="af4"/>
        <w:numPr>
          <w:ilvl w:val="0"/>
          <w:numId w:val="17"/>
        </w:numPr>
        <w:overflowPunct w:val="0"/>
        <w:autoSpaceDE w:val="0"/>
        <w:autoSpaceDN w:val="0"/>
        <w:adjustRightInd w:val="0"/>
        <w:spacing w:beforeLines="50" w:before="120" w:after="180"/>
        <w:contextualSpacing w:val="0"/>
        <w:rPr>
          <w:i/>
          <w:color w:val="000000" w:themeColor="text1"/>
          <w:sz w:val="20"/>
          <w:szCs w:val="20"/>
          <w:lang w:eastAsia="zh-CN"/>
        </w:rPr>
      </w:pPr>
      <w:r w:rsidRPr="0071474A">
        <w:rPr>
          <w:i/>
          <w:color w:val="000000" w:themeColor="text1"/>
          <w:sz w:val="20"/>
          <w:szCs w:val="20"/>
          <w:lang w:eastAsia="zh-CN"/>
        </w:rPr>
        <w:t>WF</w:t>
      </w:r>
    </w:p>
    <w:p w14:paraId="23C73452" w14:textId="77777777" w:rsidR="0071474A" w:rsidRPr="0071474A" w:rsidRDefault="0071474A" w:rsidP="0071474A">
      <w:pPr>
        <w:pStyle w:val="af4"/>
        <w:numPr>
          <w:ilvl w:val="0"/>
          <w:numId w:val="16"/>
        </w:numPr>
        <w:autoSpaceDN w:val="0"/>
        <w:spacing w:after="120"/>
        <w:ind w:left="936"/>
        <w:contextualSpacing w:val="0"/>
        <w:jc w:val="both"/>
        <w:rPr>
          <w:rFonts w:eastAsia="SimSun"/>
          <w:i/>
          <w:sz w:val="20"/>
          <w:szCs w:val="20"/>
          <w:lang w:eastAsia="zh-CN"/>
        </w:rPr>
      </w:pPr>
      <w:r w:rsidRPr="0071474A">
        <w:rPr>
          <w:rFonts w:eastAsia="SimSun"/>
          <w:i/>
          <w:sz w:val="20"/>
          <w:szCs w:val="20"/>
          <w:lang w:eastAsia="zh-CN"/>
        </w:rPr>
        <w:t>The following approach is considered as starting point to be further discussed in next meeting, notation should be further considered as well</w:t>
      </w:r>
    </w:p>
    <w:p w14:paraId="2C2EE8C3" w14:textId="77777777" w:rsidR="0071474A" w:rsidRPr="0071474A" w:rsidRDefault="0071474A" w:rsidP="0071474A">
      <w:pPr>
        <w:pStyle w:val="af4"/>
        <w:numPr>
          <w:ilvl w:val="1"/>
          <w:numId w:val="16"/>
        </w:numPr>
        <w:autoSpaceDN w:val="0"/>
        <w:spacing w:after="120"/>
        <w:ind w:left="1656"/>
        <w:contextualSpacing w:val="0"/>
        <w:jc w:val="both"/>
        <w:rPr>
          <w:rFonts w:eastAsia="SimSun"/>
          <w:i/>
          <w:sz w:val="20"/>
          <w:szCs w:val="20"/>
          <w:lang w:eastAsia="zh-CN"/>
        </w:rPr>
      </w:pPr>
      <w:r w:rsidRPr="0071474A">
        <w:rPr>
          <w:rFonts w:eastAsiaTheme="minorEastAsia"/>
          <w:bCs/>
          <w:i/>
          <w:color w:val="000000" w:themeColor="text1"/>
          <w:sz w:val="20"/>
          <w:szCs w:val="20"/>
          <w:lang w:eastAsia="zh-CN"/>
        </w:rPr>
        <w:t>For N</w:t>
      </w:r>
      <w:r w:rsidRPr="0071474A">
        <w:rPr>
          <w:rFonts w:eastAsiaTheme="minorEastAsia"/>
          <w:bCs/>
          <w:i/>
          <w:color w:val="000000" w:themeColor="text1"/>
          <w:sz w:val="20"/>
          <w:szCs w:val="20"/>
          <w:vertAlign w:val="subscript"/>
          <w:lang w:eastAsia="zh-CN"/>
        </w:rPr>
        <w:t>RB</w:t>
      </w:r>
      <w:r w:rsidRPr="0071474A">
        <w:rPr>
          <w:rFonts w:eastAsiaTheme="minorEastAsia"/>
          <w:bCs/>
          <w:i/>
          <w:color w:val="000000" w:themeColor="text1"/>
          <w:sz w:val="20"/>
          <w:szCs w:val="20"/>
          <w:lang w:eastAsia="zh-CN"/>
        </w:rPr>
        <w:t xml:space="preserve"> based </w:t>
      </w:r>
      <w:proofErr w:type="spellStart"/>
      <w:r w:rsidRPr="0071474A">
        <w:rPr>
          <w:rFonts w:eastAsiaTheme="minorEastAsia"/>
          <w:bCs/>
          <w:i/>
          <w:color w:val="000000" w:themeColor="text1"/>
          <w:sz w:val="20"/>
          <w:szCs w:val="20"/>
          <w:lang w:eastAsia="zh-CN"/>
        </w:rPr>
        <w:t>RB_start</w:t>
      </w:r>
      <w:proofErr w:type="spellEnd"/>
      <w:r w:rsidRPr="0071474A">
        <w:rPr>
          <w:rFonts w:eastAsiaTheme="minorEastAsia"/>
          <w:bCs/>
          <w:i/>
          <w:color w:val="000000" w:themeColor="text1"/>
          <w:sz w:val="20"/>
          <w:szCs w:val="20"/>
          <w:lang w:eastAsia="zh-CN"/>
        </w:rPr>
        <w:t xml:space="preserve"> coordinate system origin, the formula of new inner region can be changed as below:</w:t>
      </w:r>
    </w:p>
    <w:p w14:paraId="1EA44973" w14:textId="77777777" w:rsidR="0071474A" w:rsidRPr="0071474A" w:rsidRDefault="0071474A" w:rsidP="0071474A">
      <w:pPr>
        <w:pStyle w:val="af4"/>
        <w:numPr>
          <w:ilvl w:val="2"/>
          <w:numId w:val="16"/>
        </w:numPr>
        <w:autoSpaceDN w:val="0"/>
        <w:spacing w:after="120"/>
        <w:ind w:left="2376"/>
        <w:contextualSpacing w:val="0"/>
        <w:jc w:val="both"/>
        <w:rPr>
          <w:rFonts w:eastAsia="MS Mincho"/>
          <w:bCs/>
          <w:i/>
          <w:sz w:val="20"/>
          <w:szCs w:val="20"/>
          <w:lang w:eastAsia="en-US"/>
        </w:rPr>
      </w:pPr>
      <w:proofErr w:type="spellStart"/>
      <w:r w:rsidRPr="0071474A">
        <w:rPr>
          <w:bCs/>
          <w:i/>
          <w:sz w:val="20"/>
          <w:szCs w:val="20"/>
        </w:rPr>
        <w:t>RB</w:t>
      </w:r>
      <w:r w:rsidRPr="0071474A">
        <w:rPr>
          <w:bCs/>
          <w:i/>
          <w:sz w:val="20"/>
          <w:szCs w:val="20"/>
          <w:vertAlign w:val="subscript"/>
        </w:rPr>
        <w:t>Start,Low_new</w:t>
      </w:r>
      <w:proofErr w:type="spellEnd"/>
      <w:r w:rsidRPr="0071474A">
        <w:rPr>
          <w:bCs/>
          <w:i/>
          <w:sz w:val="20"/>
          <w:szCs w:val="20"/>
        </w:rPr>
        <w:t xml:space="preserve"> = max(0, </w:t>
      </w:r>
      <w:proofErr w:type="spellStart"/>
      <w:r w:rsidRPr="0071474A">
        <w:rPr>
          <w:bCs/>
          <w:i/>
          <w:sz w:val="20"/>
          <w:szCs w:val="20"/>
        </w:rPr>
        <w:t>RB</w:t>
      </w:r>
      <w:r w:rsidRPr="0071474A">
        <w:rPr>
          <w:bCs/>
          <w:i/>
          <w:sz w:val="20"/>
          <w:szCs w:val="20"/>
          <w:vertAlign w:val="subscript"/>
        </w:rPr>
        <w:t>Start,Low</w:t>
      </w:r>
      <w:proofErr w:type="spellEnd"/>
      <w:r w:rsidRPr="0071474A">
        <w:rPr>
          <w:bCs/>
          <w:i/>
          <w:sz w:val="20"/>
          <w:szCs w:val="20"/>
        </w:rPr>
        <w:t xml:space="preserve"> – </w:t>
      </w:r>
      <w:proofErr w:type="spellStart"/>
      <w:r w:rsidRPr="0071474A">
        <w:rPr>
          <w:bCs/>
          <w:i/>
          <w:color w:val="000000" w:themeColor="text1"/>
          <w:sz w:val="20"/>
          <w:szCs w:val="20"/>
          <w:lang w:eastAsia="zh-CN"/>
        </w:rPr>
        <w:t>RBshift_low</w:t>
      </w:r>
      <w:proofErr w:type="spellEnd"/>
      <w:r w:rsidRPr="0071474A">
        <w:rPr>
          <w:bCs/>
          <w:i/>
          <w:sz w:val="20"/>
          <w:szCs w:val="20"/>
        </w:rPr>
        <w:t>);</w:t>
      </w:r>
    </w:p>
    <w:p w14:paraId="1FA274A1" w14:textId="77777777" w:rsidR="0071474A" w:rsidRPr="0071474A" w:rsidRDefault="0071474A" w:rsidP="0071474A">
      <w:pPr>
        <w:pStyle w:val="af4"/>
        <w:numPr>
          <w:ilvl w:val="2"/>
          <w:numId w:val="16"/>
        </w:numPr>
        <w:autoSpaceDN w:val="0"/>
        <w:spacing w:after="120"/>
        <w:ind w:left="2376"/>
        <w:contextualSpacing w:val="0"/>
        <w:jc w:val="both"/>
        <w:rPr>
          <w:bCs/>
          <w:i/>
          <w:sz w:val="20"/>
          <w:szCs w:val="20"/>
        </w:rPr>
      </w:pPr>
      <w:proofErr w:type="spellStart"/>
      <w:r w:rsidRPr="0071474A">
        <w:rPr>
          <w:bCs/>
          <w:i/>
          <w:sz w:val="20"/>
          <w:szCs w:val="20"/>
        </w:rPr>
        <w:t>RB</w:t>
      </w:r>
      <w:r w:rsidRPr="0071474A">
        <w:rPr>
          <w:bCs/>
          <w:i/>
          <w:sz w:val="20"/>
          <w:szCs w:val="20"/>
          <w:vertAlign w:val="subscript"/>
        </w:rPr>
        <w:t>Start,High_new</w:t>
      </w:r>
      <w:proofErr w:type="spellEnd"/>
      <w:r w:rsidRPr="0071474A">
        <w:rPr>
          <w:bCs/>
          <w:i/>
          <w:sz w:val="20"/>
          <w:szCs w:val="20"/>
        </w:rPr>
        <w:t xml:space="preserve"> = min(N</w:t>
      </w:r>
      <w:r w:rsidRPr="0071474A">
        <w:rPr>
          <w:bCs/>
          <w:i/>
          <w:sz w:val="20"/>
          <w:szCs w:val="20"/>
          <w:vertAlign w:val="subscript"/>
        </w:rPr>
        <w:t xml:space="preserve">RB </w:t>
      </w:r>
      <w:r w:rsidRPr="0071474A">
        <w:rPr>
          <w:bCs/>
          <w:i/>
          <w:sz w:val="20"/>
          <w:szCs w:val="20"/>
        </w:rPr>
        <w:t>– L</w:t>
      </w:r>
      <w:r w:rsidRPr="0071474A">
        <w:rPr>
          <w:bCs/>
          <w:i/>
          <w:sz w:val="20"/>
          <w:szCs w:val="20"/>
          <w:vertAlign w:val="subscript"/>
        </w:rPr>
        <w:t>CRB</w:t>
      </w:r>
      <w:r w:rsidRPr="0071474A">
        <w:rPr>
          <w:bCs/>
          <w:i/>
          <w:sz w:val="20"/>
          <w:szCs w:val="20"/>
        </w:rPr>
        <w:t>, N</w:t>
      </w:r>
      <w:r w:rsidRPr="0071474A">
        <w:rPr>
          <w:bCs/>
          <w:i/>
          <w:sz w:val="20"/>
          <w:szCs w:val="20"/>
          <w:vertAlign w:val="subscript"/>
        </w:rPr>
        <w:t xml:space="preserve">RB </w:t>
      </w:r>
      <w:r w:rsidRPr="0071474A">
        <w:rPr>
          <w:bCs/>
          <w:i/>
          <w:sz w:val="20"/>
          <w:szCs w:val="20"/>
        </w:rPr>
        <w:t xml:space="preserve">+ </w:t>
      </w:r>
      <w:proofErr w:type="spellStart"/>
      <w:r w:rsidRPr="0071474A">
        <w:rPr>
          <w:bCs/>
          <w:i/>
          <w:color w:val="000000" w:themeColor="text1"/>
          <w:sz w:val="20"/>
          <w:szCs w:val="20"/>
          <w:lang w:eastAsia="zh-CN"/>
        </w:rPr>
        <w:t>RBshift_high</w:t>
      </w:r>
      <w:proofErr w:type="spellEnd"/>
      <w:r w:rsidRPr="0071474A">
        <w:rPr>
          <w:bCs/>
          <w:i/>
          <w:sz w:val="20"/>
          <w:szCs w:val="20"/>
        </w:rPr>
        <w:t xml:space="preserve"> – </w:t>
      </w:r>
      <w:proofErr w:type="spellStart"/>
      <w:r w:rsidRPr="0071474A">
        <w:rPr>
          <w:bCs/>
          <w:i/>
          <w:sz w:val="20"/>
          <w:szCs w:val="20"/>
        </w:rPr>
        <w:t>RB</w:t>
      </w:r>
      <w:r w:rsidRPr="0071474A">
        <w:rPr>
          <w:bCs/>
          <w:i/>
          <w:sz w:val="20"/>
          <w:szCs w:val="20"/>
          <w:vertAlign w:val="subscript"/>
        </w:rPr>
        <w:t>Start,Low_new</w:t>
      </w:r>
      <w:proofErr w:type="spellEnd"/>
      <w:r w:rsidRPr="0071474A">
        <w:rPr>
          <w:bCs/>
          <w:i/>
          <w:sz w:val="20"/>
          <w:szCs w:val="20"/>
        </w:rPr>
        <w:t xml:space="preserve"> – L</w:t>
      </w:r>
      <w:r w:rsidRPr="0071474A">
        <w:rPr>
          <w:bCs/>
          <w:i/>
          <w:sz w:val="20"/>
          <w:szCs w:val="20"/>
          <w:vertAlign w:val="subscript"/>
        </w:rPr>
        <w:t>CRB</w:t>
      </w:r>
      <w:r w:rsidRPr="0071474A">
        <w:rPr>
          <w:bCs/>
          <w:i/>
          <w:sz w:val="20"/>
          <w:szCs w:val="20"/>
        </w:rPr>
        <w:t>);</w:t>
      </w:r>
    </w:p>
    <w:p w14:paraId="366112A4" w14:textId="77777777" w:rsidR="0071474A" w:rsidRPr="0071474A" w:rsidRDefault="0071474A" w:rsidP="0071474A">
      <w:pPr>
        <w:pStyle w:val="af4"/>
        <w:numPr>
          <w:ilvl w:val="2"/>
          <w:numId w:val="16"/>
        </w:numPr>
        <w:autoSpaceDN w:val="0"/>
        <w:spacing w:after="120"/>
        <w:ind w:left="2376"/>
        <w:contextualSpacing w:val="0"/>
        <w:jc w:val="both"/>
        <w:rPr>
          <w:bCs/>
          <w:i/>
          <w:color w:val="000000" w:themeColor="text1"/>
          <w:sz w:val="20"/>
          <w:szCs w:val="20"/>
          <w:lang w:eastAsia="zh-CN"/>
        </w:rPr>
      </w:pPr>
      <w:proofErr w:type="spellStart"/>
      <w:r w:rsidRPr="0071474A">
        <w:rPr>
          <w:rFonts w:eastAsia="FangSong_GB2312"/>
          <w:bCs/>
          <w:i/>
          <w:sz w:val="20"/>
          <w:szCs w:val="20"/>
          <w:lang w:eastAsia="zh-CN"/>
        </w:rPr>
        <w:t>RB</w:t>
      </w:r>
      <w:r w:rsidRPr="0071474A">
        <w:rPr>
          <w:rFonts w:eastAsia="FangSong_GB2312"/>
          <w:bCs/>
          <w:i/>
          <w:sz w:val="20"/>
          <w:szCs w:val="20"/>
          <w:vertAlign w:val="subscript"/>
          <w:lang w:eastAsia="zh-CN"/>
        </w:rPr>
        <w:t>Start,Low_new</w:t>
      </w:r>
      <w:proofErr w:type="spellEnd"/>
      <w:r w:rsidRPr="0071474A">
        <w:rPr>
          <w:rFonts w:eastAsia="FangSong_GB2312"/>
          <w:bCs/>
          <w:i/>
          <w:sz w:val="20"/>
          <w:szCs w:val="20"/>
          <w:lang w:eastAsia="zh-CN"/>
        </w:rPr>
        <w:t xml:space="preserve">  ≤  </w:t>
      </w:r>
      <w:proofErr w:type="spellStart"/>
      <w:r w:rsidRPr="0071474A">
        <w:rPr>
          <w:rFonts w:eastAsia="FangSong_GB2312"/>
          <w:bCs/>
          <w:i/>
          <w:sz w:val="20"/>
          <w:szCs w:val="20"/>
          <w:lang w:eastAsia="zh-CN"/>
        </w:rPr>
        <w:t>RB</w:t>
      </w:r>
      <w:r w:rsidRPr="0071474A">
        <w:rPr>
          <w:rFonts w:eastAsia="FangSong_GB2312"/>
          <w:bCs/>
          <w:i/>
          <w:sz w:val="20"/>
          <w:szCs w:val="20"/>
          <w:vertAlign w:val="subscript"/>
          <w:lang w:eastAsia="zh-CN"/>
        </w:rPr>
        <w:t>Start</w:t>
      </w:r>
      <w:proofErr w:type="spellEnd"/>
      <w:r w:rsidRPr="0071474A">
        <w:rPr>
          <w:rFonts w:eastAsia="FangSong_GB2312"/>
          <w:bCs/>
          <w:i/>
          <w:sz w:val="20"/>
          <w:szCs w:val="20"/>
          <w:lang w:eastAsia="zh-CN"/>
        </w:rPr>
        <w:t xml:space="preserve">  ≤  </w:t>
      </w:r>
      <w:proofErr w:type="spellStart"/>
      <w:r w:rsidRPr="0071474A">
        <w:rPr>
          <w:rFonts w:eastAsia="FangSong_GB2312"/>
          <w:bCs/>
          <w:i/>
          <w:sz w:val="20"/>
          <w:szCs w:val="20"/>
          <w:lang w:eastAsia="zh-CN"/>
        </w:rPr>
        <w:t>RB</w:t>
      </w:r>
      <w:r w:rsidRPr="0071474A">
        <w:rPr>
          <w:rFonts w:eastAsia="FangSong_GB2312"/>
          <w:bCs/>
          <w:i/>
          <w:sz w:val="20"/>
          <w:szCs w:val="20"/>
          <w:vertAlign w:val="subscript"/>
          <w:lang w:eastAsia="zh-CN"/>
        </w:rPr>
        <w:t>Start,High_new</w:t>
      </w:r>
      <w:proofErr w:type="spellEnd"/>
      <w:r w:rsidRPr="0071474A">
        <w:rPr>
          <w:rFonts w:eastAsia="FangSong_GB2312"/>
          <w:bCs/>
          <w:i/>
          <w:sz w:val="20"/>
          <w:szCs w:val="20"/>
          <w:lang w:eastAsia="zh-CN"/>
        </w:rPr>
        <w:t>, and L</w:t>
      </w:r>
      <w:r w:rsidRPr="0071474A">
        <w:rPr>
          <w:rFonts w:eastAsia="FangSong_GB2312"/>
          <w:bCs/>
          <w:i/>
          <w:sz w:val="20"/>
          <w:szCs w:val="20"/>
          <w:vertAlign w:val="subscript"/>
          <w:lang w:eastAsia="zh-CN"/>
        </w:rPr>
        <w:t>CRB</w:t>
      </w:r>
      <w:r w:rsidRPr="0071474A">
        <w:rPr>
          <w:rFonts w:eastAsia="FangSong_GB2312"/>
          <w:bCs/>
          <w:i/>
          <w:sz w:val="20"/>
          <w:szCs w:val="20"/>
          <w:lang w:eastAsia="zh-CN"/>
        </w:rPr>
        <w:t xml:space="preserve">  ≤  </w:t>
      </w:r>
      <w:r w:rsidRPr="00104B3C">
        <w:rPr>
          <w:rFonts w:eastAsia="FangSong_GB2312"/>
          <w:bCs/>
          <w:i/>
          <w:sz w:val="20"/>
          <w:szCs w:val="20"/>
          <w:highlight w:val="yellow"/>
          <w:lang w:eastAsia="zh-CN"/>
        </w:rPr>
        <w:t>ceil((N</w:t>
      </w:r>
      <w:r w:rsidRPr="00104B3C">
        <w:rPr>
          <w:rFonts w:eastAsia="FangSong_GB2312"/>
          <w:bCs/>
          <w:i/>
          <w:sz w:val="20"/>
          <w:szCs w:val="20"/>
          <w:highlight w:val="yellow"/>
          <w:vertAlign w:val="subscript"/>
          <w:lang w:eastAsia="zh-CN"/>
        </w:rPr>
        <w:t>RB</w:t>
      </w:r>
      <w:r w:rsidRPr="00104B3C">
        <w:rPr>
          <w:rFonts w:eastAsia="FangSong_GB2312"/>
          <w:bCs/>
          <w:i/>
          <w:sz w:val="20"/>
          <w:szCs w:val="20"/>
          <w:highlight w:val="yellow"/>
          <w:lang w:eastAsia="zh-CN"/>
        </w:rPr>
        <w:t>+</w:t>
      </w:r>
      <w:r w:rsidRPr="00104B3C">
        <w:rPr>
          <w:bCs/>
          <w:i/>
          <w:color w:val="000000" w:themeColor="text1"/>
          <w:sz w:val="20"/>
          <w:szCs w:val="20"/>
          <w:highlight w:val="yellow"/>
          <w:lang w:eastAsia="zh-CN"/>
        </w:rPr>
        <w:t xml:space="preserve"> </w:t>
      </w:r>
      <w:proofErr w:type="spellStart"/>
      <w:r w:rsidRPr="00104B3C">
        <w:rPr>
          <w:bCs/>
          <w:i/>
          <w:color w:val="000000" w:themeColor="text1"/>
          <w:sz w:val="20"/>
          <w:szCs w:val="20"/>
          <w:highlight w:val="yellow"/>
          <w:lang w:eastAsia="zh-CN"/>
        </w:rPr>
        <w:t>RBshift_low</w:t>
      </w:r>
      <w:proofErr w:type="spellEnd"/>
      <w:r w:rsidRPr="00104B3C">
        <w:rPr>
          <w:rFonts w:eastAsia="FangSong_GB2312"/>
          <w:bCs/>
          <w:i/>
          <w:sz w:val="20"/>
          <w:szCs w:val="20"/>
          <w:highlight w:val="yellow"/>
          <w:lang w:eastAsia="zh-CN"/>
        </w:rPr>
        <w:t xml:space="preserve"> +</w:t>
      </w:r>
      <w:r w:rsidRPr="00104B3C">
        <w:rPr>
          <w:bCs/>
          <w:i/>
          <w:color w:val="000000" w:themeColor="text1"/>
          <w:sz w:val="20"/>
          <w:szCs w:val="20"/>
          <w:highlight w:val="yellow"/>
          <w:lang w:eastAsia="zh-CN"/>
        </w:rPr>
        <w:t xml:space="preserve"> </w:t>
      </w:r>
      <w:proofErr w:type="spellStart"/>
      <w:r w:rsidRPr="00104B3C">
        <w:rPr>
          <w:bCs/>
          <w:i/>
          <w:color w:val="000000" w:themeColor="text1"/>
          <w:sz w:val="20"/>
          <w:szCs w:val="20"/>
          <w:highlight w:val="yellow"/>
          <w:lang w:eastAsia="zh-CN"/>
        </w:rPr>
        <w:t>RBshift_high</w:t>
      </w:r>
      <w:proofErr w:type="spellEnd"/>
      <w:r w:rsidRPr="00104B3C">
        <w:rPr>
          <w:rFonts w:eastAsia="FangSong_GB2312"/>
          <w:bCs/>
          <w:i/>
          <w:sz w:val="20"/>
          <w:szCs w:val="20"/>
          <w:highlight w:val="yellow"/>
          <w:lang w:eastAsia="zh-CN"/>
        </w:rPr>
        <w:t>)/2);</w:t>
      </w:r>
    </w:p>
    <w:p w14:paraId="4514E25D" w14:textId="77777777" w:rsidR="0071474A" w:rsidRPr="0071474A" w:rsidRDefault="0071474A" w:rsidP="0071474A">
      <w:pPr>
        <w:pStyle w:val="af4"/>
        <w:numPr>
          <w:ilvl w:val="2"/>
          <w:numId w:val="16"/>
        </w:numPr>
        <w:autoSpaceDN w:val="0"/>
        <w:spacing w:after="120"/>
        <w:ind w:left="2376"/>
        <w:contextualSpacing w:val="0"/>
        <w:jc w:val="both"/>
        <w:rPr>
          <w:bCs/>
          <w:i/>
          <w:color w:val="000000" w:themeColor="text1"/>
          <w:sz w:val="20"/>
          <w:szCs w:val="20"/>
          <w:lang w:eastAsia="zh-CN"/>
        </w:rPr>
      </w:pPr>
      <w:proofErr w:type="spellStart"/>
      <w:r w:rsidRPr="0071474A">
        <w:rPr>
          <w:bCs/>
          <w:i/>
          <w:color w:val="000000" w:themeColor="text1"/>
          <w:sz w:val="20"/>
          <w:szCs w:val="20"/>
          <w:lang w:eastAsia="zh-CN"/>
        </w:rPr>
        <w:t>RBshift_low</w:t>
      </w:r>
      <w:proofErr w:type="spellEnd"/>
      <w:r w:rsidRPr="0071474A">
        <w:rPr>
          <w:bCs/>
          <w:i/>
          <w:color w:val="000000" w:themeColor="text1"/>
          <w:sz w:val="20"/>
          <w:szCs w:val="20"/>
          <w:lang w:eastAsia="zh-CN"/>
        </w:rPr>
        <w:t xml:space="preserve">, </w:t>
      </w:r>
      <w:proofErr w:type="spellStart"/>
      <w:r w:rsidRPr="0071474A">
        <w:rPr>
          <w:bCs/>
          <w:i/>
          <w:color w:val="000000" w:themeColor="text1"/>
          <w:sz w:val="20"/>
          <w:szCs w:val="20"/>
          <w:lang w:eastAsia="zh-CN"/>
        </w:rPr>
        <w:t>RBshift_high</w:t>
      </w:r>
      <w:proofErr w:type="spellEnd"/>
      <w:r w:rsidRPr="0071474A">
        <w:rPr>
          <w:bCs/>
          <w:i/>
          <w:color w:val="000000" w:themeColor="text1"/>
          <w:sz w:val="20"/>
          <w:szCs w:val="20"/>
          <w:lang w:eastAsia="zh-CN"/>
        </w:rPr>
        <w:t xml:space="preserve"> </w:t>
      </w:r>
      <w:r w:rsidRPr="0071474A">
        <w:rPr>
          <w:rFonts w:eastAsia="FangSong_GB2312"/>
          <w:bCs/>
          <w:i/>
          <w:sz w:val="20"/>
          <w:szCs w:val="20"/>
          <w:lang w:eastAsia="zh-CN"/>
        </w:rPr>
        <w:t>≤</w:t>
      </w:r>
      <w:r w:rsidRPr="0071474A">
        <w:rPr>
          <w:rFonts w:ascii="DengXian" w:eastAsia="DengXian" w:hAnsi="DengXian" w:hint="eastAsia"/>
          <w:bCs/>
          <w:i/>
          <w:color w:val="000000" w:themeColor="text1"/>
          <w:sz w:val="20"/>
          <w:szCs w:val="20"/>
          <w:lang w:eastAsia="zh-CN"/>
        </w:rPr>
        <w:t xml:space="preserve"> </w:t>
      </w:r>
      <w:r w:rsidRPr="0071474A">
        <w:rPr>
          <w:rFonts w:eastAsia="FangSong_GB2312"/>
          <w:bCs/>
          <w:i/>
          <w:sz w:val="20"/>
          <w:szCs w:val="20"/>
          <w:lang w:eastAsia="zh-CN"/>
        </w:rPr>
        <w:t>N</w:t>
      </w:r>
      <w:r w:rsidRPr="0071474A">
        <w:rPr>
          <w:rFonts w:eastAsia="FangSong_GB2312"/>
          <w:bCs/>
          <w:i/>
          <w:sz w:val="20"/>
          <w:szCs w:val="20"/>
          <w:vertAlign w:val="subscript"/>
          <w:lang w:eastAsia="zh-CN"/>
        </w:rPr>
        <w:t>RB</w:t>
      </w:r>
      <w:r w:rsidRPr="0071474A">
        <w:rPr>
          <w:rFonts w:eastAsia="FangSong_GB2312"/>
          <w:bCs/>
          <w:i/>
          <w:sz w:val="20"/>
          <w:szCs w:val="20"/>
          <w:lang w:eastAsia="zh-CN"/>
        </w:rPr>
        <w:t>/2</w:t>
      </w:r>
    </w:p>
    <w:p w14:paraId="24399830" w14:textId="77777777" w:rsidR="0071474A" w:rsidRPr="0071474A" w:rsidRDefault="0071474A" w:rsidP="0071474A">
      <w:pPr>
        <w:pStyle w:val="af4"/>
        <w:numPr>
          <w:ilvl w:val="0"/>
          <w:numId w:val="16"/>
        </w:numPr>
        <w:autoSpaceDN w:val="0"/>
        <w:spacing w:after="120"/>
        <w:ind w:left="936"/>
        <w:contextualSpacing w:val="0"/>
        <w:jc w:val="both"/>
        <w:rPr>
          <w:rFonts w:eastAsiaTheme="minorEastAsia"/>
          <w:bCs/>
          <w:i/>
          <w:color w:val="000000" w:themeColor="text1"/>
          <w:sz w:val="20"/>
          <w:szCs w:val="20"/>
          <w:lang w:eastAsia="zh-CN"/>
        </w:rPr>
      </w:pPr>
      <w:r w:rsidRPr="0071474A">
        <w:rPr>
          <w:rFonts w:eastAsiaTheme="minorEastAsia"/>
          <w:bCs/>
          <w:i/>
          <w:color w:val="000000" w:themeColor="text1"/>
          <w:sz w:val="20"/>
          <w:szCs w:val="20"/>
          <w:lang w:eastAsia="zh-CN"/>
        </w:rPr>
        <w:t>Other approach is not precluded</w:t>
      </w:r>
    </w:p>
    <w:p w14:paraId="509029F3" w14:textId="77777777" w:rsidR="0071474A" w:rsidRPr="0071474A" w:rsidRDefault="0071474A" w:rsidP="0071474A">
      <w:pPr>
        <w:pStyle w:val="af4"/>
        <w:numPr>
          <w:ilvl w:val="0"/>
          <w:numId w:val="16"/>
        </w:numPr>
        <w:autoSpaceDN w:val="0"/>
        <w:spacing w:after="120"/>
        <w:ind w:left="936"/>
        <w:contextualSpacing w:val="0"/>
        <w:jc w:val="both"/>
        <w:rPr>
          <w:rFonts w:eastAsiaTheme="minorEastAsia"/>
          <w:bCs/>
          <w:i/>
          <w:color w:val="000000" w:themeColor="text1"/>
          <w:sz w:val="20"/>
          <w:szCs w:val="20"/>
          <w:lang w:eastAsia="zh-CN"/>
        </w:rPr>
      </w:pPr>
      <w:r w:rsidRPr="0071474A">
        <w:rPr>
          <w:rFonts w:eastAsiaTheme="minorEastAsia"/>
          <w:bCs/>
          <w:i/>
          <w:color w:val="000000" w:themeColor="text1"/>
          <w:sz w:val="20"/>
          <w:szCs w:val="20"/>
          <w:lang w:eastAsia="zh-CN"/>
        </w:rPr>
        <w:t>The approach shall be generic to cover all possible extension cases, including symmetric, asymmetric and different extension ratios</w:t>
      </w:r>
    </w:p>
    <w:p w14:paraId="7041ABFC" w14:textId="10157C01" w:rsidR="00104B3C" w:rsidRDefault="00D51604" w:rsidP="00104B3C">
      <w:pPr>
        <w:autoSpaceDN w:val="0"/>
        <w:spacing w:after="120"/>
        <w:rPr>
          <w:rFonts w:eastAsiaTheme="minorEastAsia"/>
          <w:sz w:val="20"/>
          <w:szCs w:val="20"/>
          <w:lang w:val="en-GB"/>
        </w:rPr>
      </w:pPr>
      <w:r w:rsidRPr="00D51604">
        <w:rPr>
          <w:rFonts w:eastAsiaTheme="minorEastAsia"/>
          <w:sz w:val="20"/>
          <w:szCs w:val="20"/>
        </w:rPr>
        <w:t xml:space="preserve">The formula above </w:t>
      </w:r>
      <w:r>
        <w:rPr>
          <w:rFonts w:eastAsiaTheme="minorEastAsia"/>
          <w:sz w:val="20"/>
          <w:szCs w:val="20"/>
        </w:rPr>
        <w:t>appears to have</w:t>
      </w:r>
      <w:r w:rsidRPr="00D51604">
        <w:rPr>
          <w:rFonts w:eastAsiaTheme="minorEastAsia"/>
          <w:sz w:val="20"/>
          <w:szCs w:val="20"/>
        </w:rPr>
        <w:t xml:space="preserve"> an error because if an asymmetric OOBE extension of 0.5x is applied, then it assumes the LCRB may be ¾ of original NRB, when actually the maximum would be </w:t>
      </w:r>
      <w:proofErr w:type="spellStart"/>
      <w:r w:rsidRPr="00D51604">
        <w:rPr>
          <w:rFonts w:eastAsiaTheme="minorEastAsia"/>
          <w:sz w:val="20"/>
          <w:szCs w:val="20"/>
        </w:rPr>
        <w:t>approx</w:t>
      </w:r>
      <w:r>
        <w:rPr>
          <w:rFonts w:eastAsiaTheme="minorEastAsia"/>
          <w:sz w:val="20"/>
          <w:szCs w:val="20"/>
        </w:rPr>
        <w:t>imattely</w:t>
      </w:r>
      <w:proofErr w:type="spellEnd"/>
      <w:r w:rsidRPr="00D51604">
        <w:rPr>
          <w:rFonts w:eastAsiaTheme="minorEastAsia"/>
          <w:sz w:val="20"/>
          <w:szCs w:val="20"/>
        </w:rPr>
        <w:t xml:space="preserve"> 2/3 of original NRB. Therefore 3 conditions are needed</w:t>
      </w:r>
      <w:r>
        <w:rPr>
          <w:rFonts w:eastAsiaTheme="minorEastAsia"/>
          <w:sz w:val="20"/>
          <w:szCs w:val="20"/>
        </w:rPr>
        <w:t xml:space="preserve"> to calculate maximum LCRB size</w:t>
      </w:r>
      <w:r w:rsidRPr="00D51604">
        <w:rPr>
          <w:rFonts w:eastAsiaTheme="minorEastAsia"/>
          <w:sz w:val="20"/>
          <w:szCs w:val="20"/>
        </w:rPr>
        <w:t xml:space="preserve">, and the smallest value of the 3 needs to be applied in our view. See example formula </w:t>
      </w:r>
      <w:r w:rsidRPr="00104B3C">
        <w:rPr>
          <w:rFonts w:eastAsiaTheme="minorEastAsia"/>
          <w:b/>
          <w:bCs/>
          <w:sz w:val="20"/>
          <w:szCs w:val="20"/>
        </w:rPr>
        <w:t>below</w:t>
      </w:r>
      <w:r w:rsidRPr="00D51604">
        <w:rPr>
          <w:rFonts w:eastAsiaTheme="minorEastAsia"/>
          <w:sz w:val="20"/>
          <w:szCs w:val="20"/>
        </w:rPr>
        <w:t xml:space="preserve">. </w:t>
      </w:r>
    </w:p>
    <w:p w14:paraId="3E262706" w14:textId="65AB1B42" w:rsidR="0034531D" w:rsidRPr="0034531D" w:rsidRDefault="0034531D" w:rsidP="00104B3C">
      <w:pPr>
        <w:autoSpaceDN w:val="0"/>
        <w:spacing w:after="120"/>
        <w:rPr>
          <w:rFonts w:eastAsiaTheme="minorEastAsia"/>
          <w:sz w:val="20"/>
          <w:szCs w:val="20"/>
          <w:lang w:val="en-GB"/>
        </w:rPr>
      </w:pPr>
      <w:r w:rsidRPr="0034531D">
        <w:rPr>
          <w:rFonts w:eastAsiaTheme="minorEastAsia"/>
          <w:sz w:val="20"/>
          <w:szCs w:val="20"/>
        </w:rPr>
        <w:t>L</w:t>
      </w:r>
      <w:r w:rsidRPr="0034531D">
        <w:rPr>
          <w:rFonts w:eastAsiaTheme="minorEastAsia"/>
          <w:sz w:val="20"/>
          <w:szCs w:val="20"/>
          <w:vertAlign w:val="subscript"/>
        </w:rPr>
        <w:t>CRB</w:t>
      </w:r>
      <w:r w:rsidRPr="0034531D">
        <w:rPr>
          <w:rFonts w:eastAsiaTheme="minorEastAsia"/>
          <w:sz w:val="20"/>
          <w:szCs w:val="20"/>
        </w:rPr>
        <w:t xml:space="preserve"> ≤ floor [ min [((N</w:t>
      </w:r>
      <w:r w:rsidRPr="0034531D">
        <w:rPr>
          <w:rFonts w:eastAsiaTheme="minorEastAsia"/>
          <w:sz w:val="20"/>
          <w:szCs w:val="20"/>
          <w:vertAlign w:val="subscript"/>
        </w:rPr>
        <w:t>RB</w:t>
      </w:r>
      <w:r w:rsidRPr="0034531D">
        <w:rPr>
          <w:rFonts w:eastAsiaTheme="minorEastAsia"/>
          <w:sz w:val="20"/>
          <w:szCs w:val="20"/>
        </w:rPr>
        <w:t xml:space="preserve"> + </w:t>
      </w:r>
      <w:proofErr w:type="spellStart"/>
      <w:r w:rsidRPr="0034531D">
        <w:rPr>
          <w:rFonts w:eastAsiaTheme="minorEastAsia"/>
          <w:sz w:val="20"/>
          <w:szCs w:val="20"/>
        </w:rPr>
        <w:t>RB</w:t>
      </w:r>
      <w:r w:rsidRPr="0034531D">
        <w:rPr>
          <w:rFonts w:eastAsiaTheme="minorEastAsia"/>
          <w:sz w:val="20"/>
          <w:szCs w:val="20"/>
          <w:vertAlign w:val="subscript"/>
        </w:rPr>
        <w:t>Ext,Low</w:t>
      </w:r>
      <w:proofErr w:type="spellEnd"/>
      <w:r w:rsidRPr="0034531D">
        <w:rPr>
          <w:rFonts w:eastAsiaTheme="minorEastAsia"/>
          <w:sz w:val="20"/>
          <w:szCs w:val="20"/>
        </w:rPr>
        <w:t xml:space="preserve">+ </w:t>
      </w:r>
      <w:proofErr w:type="spellStart"/>
      <w:r w:rsidRPr="0034531D">
        <w:rPr>
          <w:rFonts w:eastAsiaTheme="minorEastAsia"/>
          <w:sz w:val="20"/>
          <w:szCs w:val="20"/>
        </w:rPr>
        <w:t>RB</w:t>
      </w:r>
      <w:r w:rsidRPr="0034531D">
        <w:rPr>
          <w:rFonts w:eastAsiaTheme="minorEastAsia"/>
          <w:sz w:val="20"/>
          <w:szCs w:val="20"/>
          <w:vertAlign w:val="subscript"/>
        </w:rPr>
        <w:t>Ext,High</w:t>
      </w:r>
      <w:proofErr w:type="spellEnd"/>
      <w:r w:rsidRPr="0034531D">
        <w:rPr>
          <w:rFonts w:eastAsiaTheme="minorEastAsia"/>
          <w:sz w:val="20"/>
          <w:szCs w:val="20"/>
          <w:vertAlign w:val="subscript"/>
        </w:rPr>
        <w:t xml:space="preserve"> </w:t>
      </w:r>
      <w:r w:rsidRPr="0034531D">
        <w:rPr>
          <w:rFonts w:eastAsiaTheme="minorEastAsia"/>
          <w:sz w:val="20"/>
          <w:szCs w:val="20"/>
        </w:rPr>
        <w:t>)/2), ((N</w:t>
      </w:r>
      <w:r w:rsidRPr="0034531D">
        <w:rPr>
          <w:rFonts w:eastAsiaTheme="minorEastAsia"/>
          <w:sz w:val="20"/>
          <w:szCs w:val="20"/>
          <w:vertAlign w:val="subscript"/>
        </w:rPr>
        <w:t>RB</w:t>
      </w:r>
      <w:r w:rsidRPr="0034531D">
        <w:rPr>
          <w:rFonts w:eastAsiaTheme="minorEastAsia"/>
          <w:sz w:val="20"/>
          <w:szCs w:val="20"/>
        </w:rPr>
        <w:t xml:space="preserve"> + </w:t>
      </w:r>
      <w:proofErr w:type="spellStart"/>
      <w:r w:rsidRPr="0034531D">
        <w:rPr>
          <w:rFonts w:eastAsiaTheme="minorEastAsia"/>
          <w:sz w:val="20"/>
          <w:szCs w:val="20"/>
        </w:rPr>
        <w:t>RB</w:t>
      </w:r>
      <w:r w:rsidRPr="0034531D">
        <w:rPr>
          <w:rFonts w:eastAsiaTheme="minorEastAsia"/>
          <w:sz w:val="20"/>
          <w:szCs w:val="20"/>
          <w:vertAlign w:val="subscript"/>
        </w:rPr>
        <w:t>Ext,Low</w:t>
      </w:r>
      <w:proofErr w:type="spellEnd"/>
      <w:r w:rsidRPr="0034531D">
        <w:rPr>
          <w:rFonts w:eastAsiaTheme="minorEastAsia"/>
          <w:sz w:val="20"/>
          <w:szCs w:val="20"/>
        </w:rPr>
        <w:t>)*2/3), ((N</w:t>
      </w:r>
      <w:r w:rsidRPr="0034531D">
        <w:rPr>
          <w:rFonts w:eastAsiaTheme="minorEastAsia"/>
          <w:sz w:val="20"/>
          <w:szCs w:val="20"/>
          <w:vertAlign w:val="subscript"/>
        </w:rPr>
        <w:t>RB</w:t>
      </w:r>
      <w:r w:rsidRPr="0034531D">
        <w:rPr>
          <w:rFonts w:eastAsiaTheme="minorEastAsia"/>
          <w:sz w:val="20"/>
          <w:szCs w:val="20"/>
        </w:rPr>
        <w:t xml:space="preserve"> + </w:t>
      </w:r>
      <w:proofErr w:type="spellStart"/>
      <w:r w:rsidRPr="0034531D">
        <w:rPr>
          <w:rFonts w:eastAsiaTheme="minorEastAsia"/>
          <w:sz w:val="20"/>
          <w:szCs w:val="20"/>
        </w:rPr>
        <w:t>RB</w:t>
      </w:r>
      <w:r w:rsidRPr="0034531D">
        <w:rPr>
          <w:rFonts w:eastAsiaTheme="minorEastAsia"/>
          <w:sz w:val="20"/>
          <w:szCs w:val="20"/>
          <w:vertAlign w:val="subscript"/>
        </w:rPr>
        <w:t>Ext,High</w:t>
      </w:r>
      <w:proofErr w:type="spellEnd"/>
      <w:r w:rsidRPr="0034531D">
        <w:rPr>
          <w:rFonts w:eastAsiaTheme="minorEastAsia"/>
          <w:sz w:val="20"/>
          <w:szCs w:val="20"/>
        </w:rPr>
        <w:t xml:space="preserve">)*2/3) ] </w:t>
      </w:r>
    </w:p>
    <w:p w14:paraId="58B3D6B6" w14:textId="49A7AC94" w:rsidR="0034531D" w:rsidRPr="0034531D" w:rsidRDefault="0034531D" w:rsidP="0034531D">
      <w:pPr>
        <w:autoSpaceDN w:val="0"/>
        <w:spacing w:after="120"/>
        <w:rPr>
          <w:rFonts w:eastAsiaTheme="minorEastAsia"/>
          <w:sz w:val="20"/>
          <w:szCs w:val="20"/>
          <w:lang w:val="en-GB"/>
        </w:rPr>
      </w:pPr>
      <w:r w:rsidRPr="0034531D">
        <w:rPr>
          <w:rFonts w:eastAsiaTheme="minorEastAsia"/>
          <w:sz w:val="20"/>
          <w:szCs w:val="20"/>
        </w:rPr>
        <w:tab/>
      </w:r>
      <w:r w:rsidRPr="0034531D">
        <w:rPr>
          <w:rFonts w:eastAsiaTheme="minorEastAsia"/>
          <w:sz w:val="20"/>
          <w:szCs w:val="20"/>
          <w:lang w:val="en-GB"/>
        </w:rPr>
        <w:t>where min() indicates smallest value of all arguments and floor(x) is greatest integer less than or equal to x.</w:t>
      </w:r>
    </w:p>
    <w:p w14:paraId="4FF2B2DC" w14:textId="38F269B0" w:rsidR="0034531D" w:rsidRDefault="00104B3C" w:rsidP="001E1052">
      <w:pPr>
        <w:autoSpaceDN w:val="0"/>
        <w:spacing w:after="120"/>
        <w:rPr>
          <w:rFonts w:eastAsiaTheme="minorEastAsia"/>
          <w:sz w:val="20"/>
          <w:szCs w:val="20"/>
        </w:rPr>
      </w:pPr>
      <w:r>
        <w:rPr>
          <w:rFonts w:eastAsiaTheme="minorEastAsia"/>
          <w:sz w:val="20"/>
          <w:szCs w:val="20"/>
        </w:rPr>
        <w:t>The details of floor/ceil application may need more discussion depending on the exact shift in frequency ratio of OOBE.</w:t>
      </w:r>
    </w:p>
    <w:p w14:paraId="3499D8A7" w14:textId="34F305B5" w:rsidR="00104B3C" w:rsidRDefault="00104B3C" w:rsidP="001E1052">
      <w:pPr>
        <w:autoSpaceDN w:val="0"/>
        <w:spacing w:after="120"/>
        <w:rPr>
          <w:rFonts w:eastAsiaTheme="minorEastAsia"/>
          <w:b/>
          <w:bCs/>
          <w:sz w:val="20"/>
          <w:szCs w:val="20"/>
        </w:rPr>
      </w:pPr>
      <w:r w:rsidRPr="00104B3C">
        <w:rPr>
          <w:rFonts w:eastAsiaTheme="minorEastAsia"/>
          <w:b/>
          <w:bCs/>
          <w:sz w:val="20"/>
          <w:szCs w:val="20"/>
          <w:u w:val="single"/>
        </w:rPr>
        <w:t>Proposal 5</w:t>
      </w:r>
      <w:r w:rsidRPr="00104B3C">
        <w:rPr>
          <w:rFonts w:eastAsiaTheme="minorEastAsia"/>
          <w:b/>
          <w:bCs/>
          <w:sz w:val="20"/>
          <w:szCs w:val="20"/>
        </w:rPr>
        <w:t>: Modify the formula in the above agreement</w:t>
      </w:r>
      <w:r>
        <w:rPr>
          <w:rFonts w:eastAsiaTheme="minorEastAsia"/>
          <w:b/>
          <w:bCs/>
          <w:sz w:val="20"/>
          <w:szCs w:val="20"/>
        </w:rPr>
        <w:t>, accurately taking into account asymmetrical shift and 2/3 ratio case</w:t>
      </w:r>
      <w:r w:rsidRPr="00104B3C">
        <w:rPr>
          <w:rFonts w:eastAsiaTheme="minorEastAsia"/>
          <w:b/>
          <w:bCs/>
          <w:sz w:val="20"/>
          <w:szCs w:val="20"/>
        </w:rPr>
        <w:t>.</w:t>
      </w:r>
    </w:p>
    <w:p w14:paraId="660D0E10" w14:textId="152C72A0" w:rsidR="0071474A" w:rsidRPr="0071474A" w:rsidRDefault="00693A63" w:rsidP="0071474A">
      <w:pPr>
        <w:jc w:val="both"/>
        <w:rPr>
          <w:rFonts w:eastAsiaTheme="minorEastAsia"/>
          <w:b/>
          <w:bCs/>
          <w:sz w:val="20"/>
          <w:szCs w:val="20"/>
          <w:u w:val="single"/>
        </w:rPr>
      </w:pPr>
      <w:r>
        <w:rPr>
          <w:rFonts w:eastAsiaTheme="minorEastAsia"/>
          <w:b/>
          <w:bCs/>
          <w:sz w:val="20"/>
          <w:szCs w:val="20"/>
          <w:u w:val="single"/>
        </w:rPr>
        <w:t>RRC parameter</w:t>
      </w:r>
      <w:r w:rsidR="00672A0C">
        <w:rPr>
          <w:rFonts w:eastAsiaTheme="minorEastAsia"/>
          <w:b/>
          <w:bCs/>
          <w:sz w:val="20"/>
          <w:szCs w:val="20"/>
          <w:u w:val="single"/>
        </w:rPr>
        <w:t>s</w:t>
      </w:r>
      <w:r>
        <w:rPr>
          <w:rFonts w:eastAsiaTheme="minorEastAsia"/>
          <w:b/>
          <w:bCs/>
          <w:sz w:val="20"/>
          <w:szCs w:val="20"/>
          <w:u w:val="single"/>
        </w:rPr>
        <w:t xml:space="preserve"> and </w:t>
      </w:r>
      <w:r w:rsidR="00B2086E" w:rsidRPr="00EF13E9">
        <w:rPr>
          <w:rFonts w:eastAsiaTheme="minorEastAsia"/>
          <w:b/>
          <w:bCs/>
          <w:sz w:val="20"/>
          <w:szCs w:val="20"/>
          <w:u w:val="single"/>
        </w:rPr>
        <w:t xml:space="preserve">UE capability </w:t>
      </w:r>
      <w:proofErr w:type="spellStart"/>
      <w:proofErr w:type="gramStart"/>
      <w:r w:rsidR="00B2086E" w:rsidRPr="00EF13E9">
        <w:rPr>
          <w:rFonts w:eastAsiaTheme="minorEastAsia"/>
          <w:b/>
          <w:bCs/>
          <w:sz w:val="20"/>
          <w:szCs w:val="20"/>
          <w:u w:val="single"/>
        </w:rPr>
        <w:t>signalling</w:t>
      </w:r>
      <w:proofErr w:type="spellEnd"/>
      <w:proofErr w:type="gramEnd"/>
    </w:p>
    <w:p w14:paraId="743DB6AA" w14:textId="0906DDAB" w:rsidR="00310EAC" w:rsidRDefault="00310EAC" w:rsidP="00310EAC">
      <w:pPr>
        <w:autoSpaceDN w:val="0"/>
        <w:spacing w:after="120"/>
        <w:rPr>
          <w:i/>
          <w:sz w:val="20"/>
          <w:szCs w:val="20"/>
          <w:highlight w:val="green"/>
          <w:lang w:eastAsia="zh-CN"/>
        </w:rPr>
      </w:pPr>
      <w:r w:rsidRPr="00310EAC">
        <w:rPr>
          <w:i/>
          <w:sz w:val="20"/>
          <w:szCs w:val="20"/>
          <w:highlight w:val="green"/>
          <w:lang w:eastAsia="zh-CN"/>
        </w:rPr>
        <w:t>Agreement in RAN4#11</w:t>
      </w:r>
      <w:r w:rsidR="0071474A">
        <w:rPr>
          <w:i/>
          <w:sz w:val="20"/>
          <w:szCs w:val="20"/>
          <w:highlight w:val="green"/>
          <w:lang w:eastAsia="zh-CN"/>
        </w:rPr>
        <w:t>5</w:t>
      </w:r>
      <w:r w:rsidRPr="00310EAC">
        <w:rPr>
          <w:i/>
          <w:sz w:val="20"/>
          <w:szCs w:val="20"/>
          <w:highlight w:val="green"/>
          <w:lang w:eastAsia="zh-CN"/>
        </w:rPr>
        <w:t xml:space="preserve">: </w:t>
      </w:r>
    </w:p>
    <w:p w14:paraId="59BB21A2" w14:textId="0BAD2789" w:rsidR="0071474A" w:rsidRPr="0071474A" w:rsidRDefault="0071474A" w:rsidP="00310EAC">
      <w:pPr>
        <w:autoSpaceDN w:val="0"/>
        <w:spacing w:after="120"/>
        <w:rPr>
          <w:rFonts w:eastAsiaTheme="minorEastAsia"/>
          <w:i/>
          <w:sz w:val="20"/>
          <w:szCs w:val="20"/>
          <w:u w:val="single"/>
        </w:rPr>
      </w:pPr>
      <w:r w:rsidRPr="0071474A">
        <w:rPr>
          <w:rFonts w:eastAsiaTheme="minorEastAsia"/>
          <w:i/>
          <w:sz w:val="20"/>
          <w:szCs w:val="20"/>
          <w:u w:val="single"/>
        </w:rPr>
        <w:t xml:space="preserve">NW </w:t>
      </w:r>
      <w:proofErr w:type="spellStart"/>
      <w:r w:rsidRPr="0071474A">
        <w:rPr>
          <w:rFonts w:eastAsiaTheme="minorEastAsia"/>
          <w:i/>
          <w:sz w:val="20"/>
          <w:szCs w:val="20"/>
          <w:u w:val="single"/>
        </w:rPr>
        <w:t>signalling</w:t>
      </w:r>
      <w:proofErr w:type="spellEnd"/>
      <w:r w:rsidR="00693A63">
        <w:rPr>
          <w:rFonts w:eastAsiaTheme="minorEastAsia"/>
          <w:i/>
          <w:sz w:val="20"/>
          <w:szCs w:val="20"/>
          <w:u w:val="single"/>
        </w:rPr>
        <w:t xml:space="preserve"> and RRC parameters</w:t>
      </w:r>
    </w:p>
    <w:p w14:paraId="12687D7B" w14:textId="504C1F07" w:rsidR="0071474A" w:rsidRPr="0071474A" w:rsidRDefault="0071474A" w:rsidP="0071474A">
      <w:pPr>
        <w:pStyle w:val="af4"/>
        <w:autoSpaceDN w:val="0"/>
        <w:spacing w:after="120"/>
        <w:ind w:left="360"/>
        <w:rPr>
          <w:rFonts w:eastAsia="SimSun"/>
          <w:i/>
          <w:sz w:val="20"/>
          <w:szCs w:val="20"/>
          <w:lang w:eastAsia="zh-CN"/>
        </w:rPr>
      </w:pPr>
      <w:r w:rsidRPr="0071474A">
        <w:rPr>
          <w:rFonts w:eastAsia="SimSun"/>
          <w:i/>
          <w:sz w:val="20"/>
          <w:szCs w:val="20"/>
          <w:lang w:eastAsia="zh-CN"/>
        </w:rPr>
        <w:t xml:space="preserve">Agreement in main session: </w:t>
      </w:r>
    </w:p>
    <w:p w14:paraId="7345DC42" w14:textId="33099A12" w:rsidR="0071474A" w:rsidRPr="0071474A" w:rsidRDefault="0071474A" w:rsidP="0071474A">
      <w:pPr>
        <w:pStyle w:val="af4"/>
        <w:numPr>
          <w:ilvl w:val="0"/>
          <w:numId w:val="8"/>
        </w:numPr>
        <w:autoSpaceDN w:val="0"/>
        <w:spacing w:after="120"/>
        <w:rPr>
          <w:rFonts w:eastAsia="SimSun"/>
          <w:i/>
          <w:sz w:val="20"/>
          <w:szCs w:val="20"/>
          <w:lang w:eastAsia="zh-CN"/>
        </w:rPr>
      </w:pPr>
      <w:r w:rsidRPr="0071474A">
        <w:rPr>
          <w:rFonts w:eastAsia="SimSun"/>
          <w:i/>
          <w:sz w:val="20"/>
          <w:szCs w:val="20"/>
          <w:lang w:eastAsia="zh-CN"/>
        </w:rPr>
        <w:t xml:space="preserve">The power enhancement feature is enabled by the </w:t>
      </w:r>
      <w:proofErr w:type="spellStart"/>
      <w:r w:rsidRPr="0071474A">
        <w:rPr>
          <w:rFonts w:eastAsia="SimSun"/>
          <w:i/>
          <w:sz w:val="20"/>
          <w:szCs w:val="20"/>
          <w:lang w:eastAsia="zh-CN"/>
        </w:rPr>
        <w:t>gNB</w:t>
      </w:r>
      <w:proofErr w:type="spellEnd"/>
      <w:r w:rsidRPr="0071474A">
        <w:rPr>
          <w:rFonts w:eastAsia="SimSun"/>
          <w:i/>
          <w:sz w:val="20"/>
          <w:szCs w:val="20"/>
          <w:lang w:eastAsia="zh-CN"/>
        </w:rPr>
        <w:t xml:space="preserve"> RRC </w:t>
      </w:r>
      <w:proofErr w:type="spellStart"/>
      <w:r w:rsidRPr="0071474A">
        <w:rPr>
          <w:rFonts w:eastAsia="SimSun"/>
          <w:i/>
          <w:sz w:val="20"/>
          <w:szCs w:val="20"/>
          <w:lang w:eastAsia="zh-CN"/>
        </w:rPr>
        <w:t>signalling</w:t>
      </w:r>
      <w:proofErr w:type="spellEnd"/>
      <w:r w:rsidRPr="0071474A">
        <w:rPr>
          <w:rFonts w:eastAsia="SimSun"/>
          <w:i/>
          <w:sz w:val="20"/>
          <w:szCs w:val="20"/>
          <w:lang w:eastAsia="zh-CN"/>
        </w:rPr>
        <w:t xml:space="preserve"> according to UE capabilities, </w:t>
      </w:r>
    </w:p>
    <w:p w14:paraId="5A1FD353" w14:textId="5071921A" w:rsidR="0071474A" w:rsidRPr="0071474A" w:rsidRDefault="0071474A" w:rsidP="0071474A">
      <w:pPr>
        <w:pStyle w:val="af4"/>
        <w:numPr>
          <w:ilvl w:val="1"/>
          <w:numId w:val="8"/>
        </w:numPr>
        <w:autoSpaceDN w:val="0"/>
        <w:spacing w:after="120"/>
        <w:rPr>
          <w:rFonts w:eastAsia="SimSun"/>
          <w:i/>
          <w:sz w:val="20"/>
          <w:szCs w:val="20"/>
          <w:lang w:eastAsia="zh-CN"/>
        </w:rPr>
      </w:pPr>
      <w:r w:rsidRPr="0071474A">
        <w:rPr>
          <w:rFonts w:eastAsia="SimSun"/>
          <w:i/>
          <w:sz w:val="20"/>
          <w:szCs w:val="20"/>
          <w:lang w:eastAsia="zh-CN"/>
        </w:rPr>
        <w:t>The details of the signaling including the contents are FFS</w:t>
      </w:r>
    </w:p>
    <w:p w14:paraId="11FB0107" w14:textId="23814B10" w:rsidR="0071474A" w:rsidRPr="0071474A" w:rsidRDefault="0071474A" w:rsidP="0071474A">
      <w:pPr>
        <w:pStyle w:val="af4"/>
        <w:autoSpaceDN w:val="0"/>
        <w:spacing w:after="120"/>
        <w:ind w:left="360"/>
        <w:rPr>
          <w:rFonts w:eastAsia="SimSun"/>
          <w:i/>
          <w:sz w:val="20"/>
          <w:szCs w:val="20"/>
          <w:lang w:eastAsia="zh-CN"/>
        </w:rPr>
      </w:pPr>
      <w:r w:rsidRPr="0071474A">
        <w:rPr>
          <w:rFonts w:eastAsia="SimSun"/>
          <w:i/>
          <w:sz w:val="20"/>
          <w:szCs w:val="20"/>
          <w:lang w:eastAsia="zh-CN"/>
        </w:rPr>
        <w:t xml:space="preserve">WF </w:t>
      </w:r>
    </w:p>
    <w:p w14:paraId="65633645" w14:textId="26788862" w:rsidR="0071474A" w:rsidRPr="0071474A" w:rsidRDefault="0071474A" w:rsidP="0071474A">
      <w:pPr>
        <w:pStyle w:val="af4"/>
        <w:numPr>
          <w:ilvl w:val="0"/>
          <w:numId w:val="8"/>
        </w:numPr>
        <w:autoSpaceDN w:val="0"/>
        <w:spacing w:after="120"/>
        <w:rPr>
          <w:rFonts w:eastAsia="SimSun"/>
          <w:i/>
          <w:sz w:val="20"/>
          <w:szCs w:val="20"/>
          <w:lang w:eastAsia="zh-CN"/>
        </w:rPr>
      </w:pPr>
      <w:r>
        <w:rPr>
          <w:rFonts w:eastAsiaTheme="minorEastAsia" w:hint="eastAsia"/>
          <w:i/>
          <w:sz w:val="20"/>
          <w:szCs w:val="20"/>
        </w:rPr>
        <w:t>I</w:t>
      </w:r>
      <w:r w:rsidRPr="0071474A">
        <w:rPr>
          <w:rFonts w:eastAsia="SimSun"/>
          <w:i/>
          <w:sz w:val="20"/>
          <w:szCs w:val="20"/>
          <w:lang w:eastAsia="zh-CN"/>
        </w:rPr>
        <w:t>t is up to the NW to judge the gap width on both sides of the UE</w:t>
      </w:r>
    </w:p>
    <w:p w14:paraId="2EA6788E" w14:textId="6014F86D" w:rsidR="0071474A" w:rsidRDefault="0071474A" w:rsidP="0071474A">
      <w:pPr>
        <w:pStyle w:val="af4"/>
        <w:numPr>
          <w:ilvl w:val="0"/>
          <w:numId w:val="8"/>
        </w:numPr>
        <w:autoSpaceDN w:val="0"/>
        <w:spacing w:after="120"/>
        <w:rPr>
          <w:rFonts w:eastAsia="SimSun"/>
          <w:i/>
          <w:sz w:val="20"/>
          <w:szCs w:val="20"/>
          <w:lang w:eastAsia="zh-CN"/>
        </w:rPr>
      </w:pPr>
      <w:r w:rsidRPr="0071474A">
        <w:rPr>
          <w:rFonts w:eastAsia="SimSun"/>
          <w:i/>
          <w:sz w:val="20"/>
          <w:szCs w:val="20"/>
          <w:lang w:eastAsia="zh-CN"/>
        </w:rPr>
        <w:t>NW sends info of extension ratio (at least 1/2) per side</w:t>
      </w:r>
    </w:p>
    <w:p w14:paraId="023A9F6E" w14:textId="06D73258" w:rsidR="00693A63" w:rsidRDefault="00693A63" w:rsidP="00693A63">
      <w:pPr>
        <w:spacing w:before="120" w:after="120"/>
        <w:rPr>
          <w:b/>
          <w:bCs/>
          <w:sz w:val="20"/>
          <w:szCs w:val="20"/>
        </w:rPr>
      </w:pPr>
      <w:r>
        <w:rPr>
          <w:b/>
          <w:bCs/>
          <w:sz w:val="20"/>
          <w:szCs w:val="20"/>
          <w:u w:val="single"/>
        </w:rPr>
        <w:t>Proposal</w:t>
      </w:r>
      <w:r w:rsidR="00104B3C">
        <w:rPr>
          <w:b/>
          <w:bCs/>
          <w:sz w:val="20"/>
          <w:szCs w:val="20"/>
          <w:u w:val="single"/>
        </w:rPr>
        <w:t xml:space="preserve"> 6</w:t>
      </w:r>
      <w:r>
        <w:rPr>
          <w:b/>
          <w:bCs/>
          <w:sz w:val="20"/>
          <w:szCs w:val="20"/>
          <w:u w:val="single"/>
        </w:rPr>
        <w:t>:</w:t>
      </w:r>
      <w:r>
        <w:rPr>
          <w:b/>
          <w:bCs/>
          <w:sz w:val="20"/>
          <w:szCs w:val="20"/>
        </w:rPr>
        <w:t xml:space="preserve"> Request RAN2 to define UE specific RRC </w:t>
      </w:r>
      <w:proofErr w:type="spellStart"/>
      <w:r>
        <w:rPr>
          <w:b/>
          <w:bCs/>
          <w:sz w:val="20"/>
          <w:szCs w:val="20"/>
        </w:rPr>
        <w:t>signalling</w:t>
      </w:r>
      <w:proofErr w:type="spellEnd"/>
      <w:r>
        <w:rPr>
          <w:b/>
          <w:bCs/>
          <w:sz w:val="20"/>
          <w:szCs w:val="20"/>
        </w:rPr>
        <w:t xml:space="preserve"> to indicate to the UE whether shifted OOBE is permitted, including the following additional information and RRC parameters:</w:t>
      </w:r>
    </w:p>
    <w:p w14:paraId="1E02EE2B" w14:textId="77777777" w:rsidR="00693A63" w:rsidRDefault="00693A63" w:rsidP="00693A63">
      <w:pPr>
        <w:pStyle w:val="af4"/>
        <w:numPr>
          <w:ilvl w:val="0"/>
          <w:numId w:val="15"/>
        </w:numPr>
        <w:spacing w:before="120" w:after="120"/>
        <w:rPr>
          <w:b/>
          <w:bCs/>
          <w:sz w:val="20"/>
          <w:szCs w:val="20"/>
        </w:rPr>
      </w:pPr>
      <w:r>
        <w:rPr>
          <w:b/>
          <w:bCs/>
          <w:sz w:val="20"/>
          <w:szCs w:val="20"/>
        </w:rPr>
        <w:t>Whether the shifted OOBE permitted is “symmetrical” or “asymmetrical”.</w:t>
      </w:r>
    </w:p>
    <w:p w14:paraId="7177ABBB" w14:textId="2FA426FE" w:rsidR="00693A63" w:rsidRDefault="00693A63" w:rsidP="00693A63">
      <w:pPr>
        <w:pStyle w:val="af4"/>
        <w:numPr>
          <w:ilvl w:val="1"/>
          <w:numId w:val="15"/>
        </w:numPr>
        <w:spacing w:before="120" w:after="120"/>
        <w:rPr>
          <w:b/>
          <w:bCs/>
          <w:sz w:val="20"/>
          <w:szCs w:val="20"/>
        </w:rPr>
      </w:pPr>
      <w:r>
        <w:rPr>
          <w:b/>
          <w:bCs/>
          <w:sz w:val="20"/>
          <w:szCs w:val="20"/>
        </w:rPr>
        <w:t xml:space="preserve">If symmetrical, shift multiplier </w:t>
      </w:r>
      <w:r w:rsidR="00734A86">
        <w:rPr>
          <w:b/>
          <w:bCs/>
          <w:sz w:val="20"/>
          <w:szCs w:val="20"/>
        </w:rPr>
        <w:t>applies to both sides</w:t>
      </w:r>
    </w:p>
    <w:p w14:paraId="17041A0D" w14:textId="2CFC17AF" w:rsidR="00693A63" w:rsidRDefault="00693A63" w:rsidP="002F2DA5">
      <w:pPr>
        <w:pStyle w:val="af4"/>
        <w:numPr>
          <w:ilvl w:val="0"/>
          <w:numId w:val="15"/>
        </w:numPr>
        <w:spacing w:before="120" w:after="120"/>
        <w:rPr>
          <w:b/>
          <w:bCs/>
          <w:sz w:val="20"/>
          <w:szCs w:val="20"/>
        </w:rPr>
      </w:pPr>
      <w:r>
        <w:rPr>
          <w:b/>
          <w:bCs/>
          <w:sz w:val="20"/>
          <w:szCs w:val="20"/>
        </w:rPr>
        <w:t xml:space="preserve">If asymmetrical, shift applies on one side, and zero on the other side. At least an indication of whether the shift applies to left or right side needed here. </w:t>
      </w:r>
    </w:p>
    <w:p w14:paraId="1368149B" w14:textId="79CDC9EF" w:rsidR="00693A63" w:rsidRDefault="002F2DA5" w:rsidP="00693A63">
      <w:pPr>
        <w:pStyle w:val="af4"/>
        <w:numPr>
          <w:ilvl w:val="0"/>
          <w:numId w:val="15"/>
        </w:numPr>
        <w:spacing w:before="120" w:after="120"/>
        <w:rPr>
          <w:b/>
          <w:bCs/>
          <w:sz w:val="20"/>
          <w:szCs w:val="20"/>
        </w:rPr>
      </w:pPr>
      <w:r>
        <w:rPr>
          <w:b/>
          <w:bCs/>
          <w:sz w:val="20"/>
          <w:szCs w:val="20"/>
        </w:rPr>
        <w:lastRenderedPageBreak/>
        <w:t>Shift ratio (0.5 or 0.25) with default value = 0.5</w:t>
      </w:r>
    </w:p>
    <w:p w14:paraId="41D782DD" w14:textId="302D7A06" w:rsidR="00693A63" w:rsidRDefault="00693A63" w:rsidP="00693A63">
      <w:pPr>
        <w:jc w:val="both"/>
        <w:rPr>
          <w:rFonts w:eastAsiaTheme="minorEastAsia"/>
          <w:b/>
          <w:bCs/>
          <w:sz w:val="20"/>
          <w:szCs w:val="20"/>
          <w:u w:val="single"/>
        </w:rPr>
      </w:pPr>
      <w:r>
        <w:rPr>
          <w:rFonts w:eastAsiaTheme="minorEastAsia"/>
          <w:b/>
          <w:bCs/>
          <w:sz w:val="20"/>
          <w:szCs w:val="20"/>
          <w:u w:val="single"/>
        </w:rPr>
        <w:t>Proposed detailed RRC parameters:</w:t>
      </w:r>
    </w:p>
    <w:p w14:paraId="03C433A0" w14:textId="77777777" w:rsidR="00693A63" w:rsidRDefault="00693A63" w:rsidP="00693A63">
      <w:pPr>
        <w:jc w:val="both"/>
        <w:rPr>
          <w:rFonts w:eastAsiaTheme="minorEastAsia"/>
          <w:b/>
          <w:bCs/>
          <w:sz w:val="20"/>
          <w:szCs w:val="20"/>
          <w:u w:val="single"/>
        </w:rPr>
      </w:pPr>
    </w:p>
    <w:tbl>
      <w:tblPr>
        <w:tblStyle w:val="a7"/>
        <w:tblW w:w="0" w:type="auto"/>
        <w:tblLook w:val="04A0" w:firstRow="1" w:lastRow="0" w:firstColumn="1" w:lastColumn="0" w:noHBand="0" w:noVBand="1"/>
      </w:tblPr>
      <w:tblGrid>
        <w:gridCol w:w="2116"/>
        <w:gridCol w:w="2156"/>
        <w:gridCol w:w="2139"/>
        <w:gridCol w:w="1764"/>
        <w:gridCol w:w="1454"/>
      </w:tblGrid>
      <w:tr w:rsidR="00693A63" w14:paraId="1AF4F09D" w14:textId="77777777" w:rsidTr="00693A63">
        <w:tc>
          <w:tcPr>
            <w:tcW w:w="2116" w:type="dxa"/>
            <w:tcBorders>
              <w:top w:val="single" w:sz="4" w:space="0" w:color="auto"/>
              <w:left w:val="single" w:sz="4" w:space="0" w:color="auto"/>
              <w:bottom w:val="single" w:sz="4" w:space="0" w:color="auto"/>
              <w:right w:val="single" w:sz="4" w:space="0" w:color="auto"/>
            </w:tcBorders>
            <w:hideMark/>
          </w:tcPr>
          <w:p w14:paraId="18FD44B7" w14:textId="77777777" w:rsidR="00693A63" w:rsidRPr="00104B3C" w:rsidRDefault="00693A63">
            <w:pPr>
              <w:jc w:val="both"/>
              <w:rPr>
                <w:rFonts w:eastAsiaTheme="minorEastAsia"/>
                <w:b/>
                <w:bCs/>
                <w:sz w:val="20"/>
                <w:szCs w:val="20"/>
                <w:u w:val="single"/>
              </w:rPr>
            </w:pPr>
            <w:r w:rsidRPr="00104B3C">
              <w:rPr>
                <w:rFonts w:eastAsiaTheme="minorEastAsia"/>
                <w:b/>
                <w:bCs/>
                <w:sz w:val="20"/>
                <w:szCs w:val="20"/>
                <w:u w:val="single"/>
              </w:rPr>
              <w:t>Name</w:t>
            </w:r>
          </w:p>
        </w:tc>
        <w:tc>
          <w:tcPr>
            <w:tcW w:w="2156" w:type="dxa"/>
            <w:tcBorders>
              <w:top w:val="single" w:sz="4" w:space="0" w:color="auto"/>
              <w:left w:val="single" w:sz="4" w:space="0" w:color="auto"/>
              <w:bottom w:val="single" w:sz="4" w:space="0" w:color="auto"/>
              <w:right w:val="single" w:sz="4" w:space="0" w:color="auto"/>
            </w:tcBorders>
            <w:hideMark/>
          </w:tcPr>
          <w:p w14:paraId="4741CDD0" w14:textId="77777777" w:rsidR="00693A63" w:rsidRPr="00104B3C" w:rsidRDefault="00693A63">
            <w:pPr>
              <w:jc w:val="both"/>
              <w:rPr>
                <w:rFonts w:eastAsiaTheme="minorEastAsia"/>
                <w:b/>
                <w:bCs/>
                <w:sz w:val="20"/>
                <w:szCs w:val="20"/>
                <w:u w:val="single"/>
              </w:rPr>
            </w:pPr>
            <w:r w:rsidRPr="00104B3C">
              <w:rPr>
                <w:rFonts w:eastAsiaTheme="minorEastAsia"/>
                <w:b/>
                <w:bCs/>
                <w:sz w:val="20"/>
                <w:szCs w:val="20"/>
                <w:u w:val="single"/>
              </w:rPr>
              <w:t>Values</w:t>
            </w:r>
          </w:p>
        </w:tc>
        <w:tc>
          <w:tcPr>
            <w:tcW w:w="2139" w:type="dxa"/>
            <w:tcBorders>
              <w:top w:val="single" w:sz="4" w:space="0" w:color="auto"/>
              <w:left w:val="single" w:sz="4" w:space="0" w:color="auto"/>
              <w:bottom w:val="single" w:sz="4" w:space="0" w:color="auto"/>
              <w:right w:val="single" w:sz="4" w:space="0" w:color="auto"/>
            </w:tcBorders>
            <w:hideMark/>
          </w:tcPr>
          <w:p w14:paraId="42817A48" w14:textId="77777777" w:rsidR="00693A63" w:rsidRPr="00104B3C" w:rsidRDefault="00693A63">
            <w:pPr>
              <w:jc w:val="both"/>
              <w:rPr>
                <w:rFonts w:eastAsiaTheme="minorEastAsia"/>
                <w:b/>
                <w:bCs/>
                <w:sz w:val="20"/>
                <w:szCs w:val="20"/>
                <w:u w:val="single"/>
              </w:rPr>
            </w:pPr>
            <w:r w:rsidRPr="00104B3C">
              <w:rPr>
                <w:rFonts w:eastAsiaTheme="minorEastAsia"/>
                <w:b/>
                <w:bCs/>
                <w:sz w:val="20"/>
                <w:szCs w:val="20"/>
                <w:u w:val="single"/>
              </w:rPr>
              <w:t>Conditions</w:t>
            </w:r>
          </w:p>
        </w:tc>
        <w:tc>
          <w:tcPr>
            <w:tcW w:w="1764" w:type="dxa"/>
            <w:tcBorders>
              <w:top w:val="single" w:sz="4" w:space="0" w:color="auto"/>
              <w:left w:val="single" w:sz="4" w:space="0" w:color="auto"/>
              <w:bottom w:val="single" w:sz="4" w:space="0" w:color="auto"/>
              <w:right w:val="single" w:sz="4" w:space="0" w:color="auto"/>
            </w:tcBorders>
            <w:hideMark/>
          </w:tcPr>
          <w:p w14:paraId="7C3CEE33" w14:textId="77777777" w:rsidR="00693A63" w:rsidRPr="00104B3C" w:rsidRDefault="00693A63">
            <w:pPr>
              <w:jc w:val="both"/>
              <w:rPr>
                <w:rFonts w:eastAsiaTheme="minorEastAsia"/>
                <w:b/>
                <w:bCs/>
                <w:sz w:val="20"/>
                <w:szCs w:val="20"/>
                <w:u w:val="single"/>
              </w:rPr>
            </w:pPr>
            <w:r w:rsidRPr="00104B3C">
              <w:rPr>
                <w:rFonts w:eastAsiaTheme="minorEastAsia"/>
                <w:b/>
                <w:bCs/>
                <w:sz w:val="20"/>
                <w:szCs w:val="20"/>
                <w:u w:val="single"/>
              </w:rPr>
              <w:t>Comments</w:t>
            </w:r>
          </w:p>
        </w:tc>
        <w:tc>
          <w:tcPr>
            <w:tcW w:w="1454" w:type="dxa"/>
            <w:tcBorders>
              <w:top w:val="single" w:sz="4" w:space="0" w:color="auto"/>
              <w:left w:val="single" w:sz="4" w:space="0" w:color="auto"/>
              <w:bottom w:val="single" w:sz="4" w:space="0" w:color="auto"/>
              <w:right w:val="single" w:sz="4" w:space="0" w:color="auto"/>
            </w:tcBorders>
            <w:hideMark/>
          </w:tcPr>
          <w:p w14:paraId="488B16C2" w14:textId="77777777" w:rsidR="00693A63" w:rsidRPr="00104B3C" w:rsidRDefault="00693A63">
            <w:pPr>
              <w:jc w:val="both"/>
              <w:rPr>
                <w:rFonts w:eastAsiaTheme="minorEastAsia"/>
                <w:b/>
                <w:bCs/>
                <w:sz w:val="20"/>
                <w:szCs w:val="20"/>
                <w:u w:val="single"/>
              </w:rPr>
            </w:pPr>
            <w:r w:rsidRPr="00104B3C">
              <w:rPr>
                <w:rFonts w:eastAsiaTheme="minorEastAsia"/>
                <w:b/>
                <w:bCs/>
                <w:sz w:val="20"/>
                <w:szCs w:val="20"/>
                <w:u w:val="single"/>
              </w:rPr>
              <w:t>UE or cell specific</w:t>
            </w:r>
          </w:p>
        </w:tc>
      </w:tr>
      <w:tr w:rsidR="00693A63" w14:paraId="7703C721" w14:textId="77777777" w:rsidTr="00693A63">
        <w:tc>
          <w:tcPr>
            <w:tcW w:w="2116" w:type="dxa"/>
            <w:tcBorders>
              <w:top w:val="single" w:sz="4" w:space="0" w:color="auto"/>
              <w:left w:val="single" w:sz="4" w:space="0" w:color="auto"/>
              <w:bottom w:val="single" w:sz="4" w:space="0" w:color="auto"/>
              <w:right w:val="single" w:sz="4" w:space="0" w:color="auto"/>
            </w:tcBorders>
            <w:hideMark/>
          </w:tcPr>
          <w:p w14:paraId="41BF6C3C" w14:textId="77777777" w:rsidR="00693A63" w:rsidRPr="00104B3C" w:rsidRDefault="00693A63">
            <w:pPr>
              <w:rPr>
                <w:rFonts w:eastAsiaTheme="minorEastAsia"/>
                <w:sz w:val="20"/>
                <w:szCs w:val="20"/>
              </w:rPr>
            </w:pPr>
            <w:proofErr w:type="spellStart"/>
            <w:r w:rsidRPr="00104B3C">
              <w:rPr>
                <w:rFonts w:eastAsiaTheme="minorEastAsia"/>
                <w:sz w:val="20"/>
                <w:szCs w:val="20"/>
              </w:rPr>
              <w:t>permittedShifted</w:t>
            </w:r>
            <w:proofErr w:type="spellEnd"/>
            <w:r w:rsidRPr="00104B3C">
              <w:rPr>
                <w:rFonts w:eastAsiaTheme="minorEastAsia"/>
                <w:sz w:val="20"/>
                <w:szCs w:val="20"/>
              </w:rPr>
              <w:t xml:space="preserve"> OOBE-Type</w:t>
            </w:r>
          </w:p>
        </w:tc>
        <w:tc>
          <w:tcPr>
            <w:tcW w:w="2156" w:type="dxa"/>
            <w:tcBorders>
              <w:top w:val="single" w:sz="4" w:space="0" w:color="auto"/>
              <w:left w:val="single" w:sz="4" w:space="0" w:color="auto"/>
              <w:bottom w:val="single" w:sz="4" w:space="0" w:color="auto"/>
              <w:right w:val="single" w:sz="4" w:space="0" w:color="auto"/>
            </w:tcBorders>
            <w:hideMark/>
          </w:tcPr>
          <w:p w14:paraId="67A81249" w14:textId="77777777" w:rsidR="00693A63" w:rsidRPr="00104B3C" w:rsidRDefault="00693A63">
            <w:pPr>
              <w:rPr>
                <w:rFonts w:eastAsiaTheme="minorEastAsia"/>
                <w:sz w:val="20"/>
                <w:szCs w:val="20"/>
              </w:rPr>
            </w:pPr>
            <w:r w:rsidRPr="00104B3C">
              <w:rPr>
                <w:rFonts w:eastAsiaTheme="minorEastAsia"/>
                <w:sz w:val="20"/>
                <w:szCs w:val="20"/>
              </w:rPr>
              <w:t>CHOICE (Symmetrical, Asymmetrical)</w:t>
            </w:r>
          </w:p>
        </w:tc>
        <w:tc>
          <w:tcPr>
            <w:tcW w:w="2139" w:type="dxa"/>
            <w:tcBorders>
              <w:top w:val="single" w:sz="4" w:space="0" w:color="auto"/>
              <w:left w:val="single" w:sz="4" w:space="0" w:color="auto"/>
              <w:bottom w:val="single" w:sz="4" w:space="0" w:color="auto"/>
              <w:right w:val="single" w:sz="4" w:space="0" w:color="auto"/>
            </w:tcBorders>
          </w:tcPr>
          <w:p w14:paraId="35D26837" w14:textId="77777777" w:rsidR="00693A63" w:rsidRPr="00104B3C" w:rsidRDefault="00693A63">
            <w:pPr>
              <w:rPr>
                <w:rFonts w:eastAsiaTheme="minorEastAsia"/>
                <w:sz w:val="20"/>
                <w:szCs w:val="20"/>
              </w:rPr>
            </w:pPr>
          </w:p>
        </w:tc>
        <w:tc>
          <w:tcPr>
            <w:tcW w:w="1764" w:type="dxa"/>
            <w:tcBorders>
              <w:top w:val="single" w:sz="4" w:space="0" w:color="auto"/>
              <w:left w:val="single" w:sz="4" w:space="0" w:color="auto"/>
              <w:bottom w:val="single" w:sz="4" w:space="0" w:color="auto"/>
              <w:right w:val="single" w:sz="4" w:space="0" w:color="auto"/>
            </w:tcBorders>
            <w:hideMark/>
          </w:tcPr>
          <w:p w14:paraId="63F4DCD2" w14:textId="18CA9C5A" w:rsidR="00693A63" w:rsidRPr="00104B3C" w:rsidRDefault="00693A63">
            <w:pPr>
              <w:rPr>
                <w:rFonts w:eastAsiaTheme="minorEastAsia"/>
                <w:sz w:val="20"/>
                <w:szCs w:val="20"/>
              </w:rPr>
            </w:pPr>
          </w:p>
        </w:tc>
        <w:tc>
          <w:tcPr>
            <w:tcW w:w="1454" w:type="dxa"/>
            <w:tcBorders>
              <w:top w:val="single" w:sz="4" w:space="0" w:color="auto"/>
              <w:left w:val="single" w:sz="4" w:space="0" w:color="auto"/>
              <w:bottom w:val="single" w:sz="4" w:space="0" w:color="auto"/>
              <w:right w:val="single" w:sz="4" w:space="0" w:color="auto"/>
            </w:tcBorders>
            <w:hideMark/>
          </w:tcPr>
          <w:p w14:paraId="43C85222" w14:textId="77777777" w:rsidR="00693A63" w:rsidRPr="00104B3C" w:rsidRDefault="00693A63">
            <w:pPr>
              <w:rPr>
                <w:rFonts w:eastAsiaTheme="minorEastAsia"/>
                <w:sz w:val="20"/>
                <w:szCs w:val="20"/>
              </w:rPr>
            </w:pPr>
            <w:r w:rsidRPr="00104B3C">
              <w:rPr>
                <w:rFonts w:eastAsiaTheme="minorEastAsia"/>
                <w:sz w:val="20"/>
                <w:szCs w:val="20"/>
              </w:rPr>
              <w:t>UE specific</w:t>
            </w:r>
          </w:p>
        </w:tc>
      </w:tr>
      <w:tr w:rsidR="00693A63" w14:paraId="5762CF95" w14:textId="77777777" w:rsidTr="00693A63">
        <w:tc>
          <w:tcPr>
            <w:tcW w:w="2116" w:type="dxa"/>
            <w:tcBorders>
              <w:top w:val="single" w:sz="4" w:space="0" w:color="auto"/>
              <w:left w:val="single" w:sz="4" w:space="0" w:color="auto"/>
              <w:bottom w:val="single" w:sz="4" w:space="0" w:color="auto"/>
              <w:right w:val="single" w:sz="4" w:space="0" w:color="auto"/>
            </w:tcBorders>
            <w:hideMark/>
          </w:tcPr>
          <w:p w14:paraId="66FB2297" w14:textId="77777777" w:rsidR="00693A63" w:rsidRPr="00104B3C" w:rsidRDefault="00693A63">
            <w:pPr>
              <w:rPr>
                <w:rFonts w:eastAsiaTheme="minorEastAsia"/>
                <w:sz w:val="20"/>
                <w:szCs w:val="20"/>
              </w:rPr>
            </w:pPr>
            <w:proofErr w:type="spellStart"/>
            <w:r w:rsidRPr="00104B3C">
              <w:rPr>
                <w:rFonts w:eastAsiaTheme="minorEastAsia"/>
                <w:sz w:val="20"/>
                <w:szCs w:val="20"/>
              </w:rPr>
              <w:t>asymmetricalShifted</w:t>
            </w:r>
            <w:proofErr w:type="spellEnd"/>
            <w:r w:rsidRPr="00104B3C">
              <w:rPr>
                <w:rFonts w:eastAsiaTheme="minorEastAsia"/>
                <w:sz w:val="20"/>
                <w:szCs w:val="20"/>
              </w:rPr>
              <w:t xml:space="preserve"> OOBE-Applicability</w:t>
            </w:r>
          </w:p>
        </w:tc>
        <w:tc>
          <w:tcPr>
            <w:tcW w:w="2156" w:type="dxa"/>
            <w:tcBorders>
              <w:top w:val="single" w:sz="4" w:space="0" w:color="auto"/>
              <w:left w:val="single" w:sz="4" w:space="0" w:color="auto"/>
              <w:bottom w:val="single" w:sz="4" w:space="0" w:color="auto"/>
              <w:right w:val="single" w:sz="4" w:space="0" w:color="auto"/>
            </w:tcBorders>
            <w:hideMark/>
          </w:tcPr>
          <w:p w14:paraId="4B6AE062" w14:textId="77777777" w:rsidR="00693A63" w:rsidRPr="00104B3C" w:rsidRDefault="00693A63">
            <w:pPr>
              <w:rPr>
                <w:rFonts w:eastAsiaTheme="minorEastAsia"/>
                <w:sz w:val="20"/>
                <w:szCs w:val="20"/>
              </w:rPr>
            </w:pPr>
            <w:r w:rsidRPr="00104B3C">
              <w:rPr>
                <w:rFonts w:eastAsiaTheme="minorEastAsia"/>
                <w:sz w:val="20"/>
                <w:szCs w:val="20"/>
              </w:rPr>
              <w:t>CHOICE (Left side, Right side)</w:t>
            </w:r>
          </w:p>
        </w:tc>
        <w:tc>
          <w:tcPr>
            <w:tcW w:w="2139" w:type="dxa"/>
            <w:tcBorders>
              <w:top w:val="single" w:sz="4" w:space="0" w:color="auto"/>
              <w:left w:val="single" w:sz="4" w:space="0" w:color="auto"/>
              <w:bottom w:val="single" w:sz="4" w:space="0" w:color="auto"/>
              <w:right w:val="single" w:sz="4" w:space="0" w:color="auto"/>
            </w:tcBorders>
            <w:hideMark/>
          </w:tcPr>
          <w:p w14:paraId="5E2EEE29" w14:textId="77777777" w:rsidR="00693A63" w:rsidRPr="00104B3C" w:rsidRDefault="00693A63">
            <w:pPr>
              <w:rPr>
                <w:rFonts w:eastAsiaTheme="minorEastAsia"/>
                <w:sz w:val="20"/>
                <w:szCs w:val="20"/>
              </w:rPr>
            </w:pPr>
            <w:r w:rsidRPr="00104B3C">
              <w:rPr>
                <w:rFonts w:eastAsiaTheme="minorEastAsia"/>
                <w:sz w:val="20"/>
                <w:szCs w:val="20"/>
              </w:rPr>
              <w:t xml:space="preserve">Ignored by UE if </w:t>
            </w:r>
            <w:proofErr w:type="spellStart"/>
            <w:r w:rsidRPr="00104B3C">
              <w:rPr>
                <w:rFonts w:eastAsiaTheme="minorEastAsia"/>
                <w:sz w:val="20"/>
                <w:szCs w:val="20"/>
              </w:rPr>
              <w:t>permittedShifted</w:t>
            </w:r>
            <w:proofErr w:type="spellEnd"/>
            <w:r w:rsidRPr="00104B3C">
              <w:rPr>
                <w:rFonts w:eastAsiaTheme="minorEastAsia"/>
                <w:sz w:val="20"/>
                <w:szCs w:val="20"/>
              </w:rPr>
              <w:t xml:space="preserve"> OOBE-Type value = “Symmetrical”</w:t>
            </w:r>
          </w:p>
        </w:tc>
        <w:tc>
          <w:tcPr>
            <w:tcW w:w="1764" w:type="dxa"/>
            <w:tcBorders>
              <w:top w:val="single" w:sz="4" w:space="0" w:color="auto"/>
              <w:left w:val="single" w:sz="4" w:space="0" w:color="auto"/>
              <w:bottom w:val="single" w:sz="4" w:space="0" w:color="auto"/>
              <w:right w:val="single" w:sz="4" w:space="0" w:color="auto"/>
            </w:tcBorders>
            <w:hideMark/>
          </w:tcPr>
          <w:p w14:paraId="49737D93" w14:textId="44660495" w:rsidR="00693A63" w:rsidRPr="00104B3C" w:rsidRDefault="00693A63">
            <w:pPr>
              <w:rPr>
                <w:rFonts w:eastAsiaTheme="minorEastAsia"/>
                <w:sz w:val="20"/>
                <w:szCs w:val="20"/>
              </w:rPr>
            </w:pPr>
          </w:p>
        </w:tc>
        <w:tc>
          <w:tcPr>
            <w:tcW w:w="1454" w:type="dxa"/>
            <w:tcBorders>
              <w:top w:val="single" w:sz="4" w:space="0" w:color="auto"/>
              <w:left w:val="single" w:sz="4" w:space="0" w:color="auto"/>
              <w:bottom w:val="single" w:sz="4" w:space="0" w:color="auto"/>
              <w:right w:val="single" w:sz="4" w:space="0" w:color="auto"/>
            </w:tcBorders>
            <w:hideMark/>
          </w:tcPr>
          <w:p w14:paraId="6EA552B5" w14:textId="77777777" w:rsidR="00693A63" w:rsidRPr="00104B3C" w:rsidRDefault="00693A63">
            <w:pPr>
              <w:rPr>
                <w:rFonts w:eastAsiaTheme="minorEastAsia"/>
                <w:sz w:val="20"/>
                <w:szCs w:val="20"/>
              </w:rPr>
            </w:pPr>
            <w:r w:rsidRPr="00104B3C">
              <w:rPr>
                <w:rFonts w:eastAsiaTheme="minorEastAsia"/>
                <w:sz w:val="20"/>
                <w:szCs w:val="20"/>
              </w:rPr>
              <w:t>UE specific</w:t>
            </w:r>
          </w:p>
        </w:tc>
      </w:tr>
      <w:tr w:rsidR="00693A63" w14:paraId="66B9FDB5" w14:textId="77777777" w:rsidTr="00693A63">
        <w:tc>
          <w:tcPr>
            <w:tcW w:w="2116" w:type="dxa"/>
            <w:tcBorders>
              <w:top w:val="single" w:sz="4" w:space="0" w:color="auto"/>
              <w:left w:val="single" w:sz="4" w:space="0" w:color="auto"/>
              <w:bottom w:val="single" w:sz="4" w:space="0" w:color="auto"/>
              <w:right w:val="single" w:sz="4" w:space="0" w:color="auto"/>
            </w:tcBorders>
            <w:hideMark/>
          </w:tcPr>
          <w:p w14:paraId="04C25B47" w14:textId="62CBED93" w:rsidR="00693A63" w:rsidRPr="00104B3C" w:rsidRDefault="00693A63">
            <w:pPr>
              <w:jc w:val="both"/>
              <w:rPr>
                <w:rFonts w:eastAsiaTheme="minorEastAsia"/>
                <w:sz w:val="20"/>
                <w:szCs w:val="20"/>
              </w:rPr>
            </w:pPr>
            <w:r w:rsidRPr="00104B3C">
              <w:rPr>
                <w:rFonts w:eastAsiaTheme="minorEastAsia"/>
                <w:sz w:val="20"/>
                <w:szCs w:val="20"/>
              </w:rPr>
              <w:t>Shift ratio</w:t>
            </w:r>
          </w:p>
        </w:tc>
        <w:tc>
          <w:tcPr>
            <w:tcW w:w="2156" w:type="dxa"/>
            <w:tcBorders>
              <w:top w:val="single" w:sz="4" w:space="0" w:color="auto"/>
              <w:left w:val="single" w:sz="4" w:space="0" w:color="auto"/>
              <w:bottom w:val="single" w:sz="4" w:space="0" w:color="auto"/>
              <w:right w:val="single" w:sz="4" w:space="0" w:color="auto"/>
            </w:tcBorders>
          </w:tcPr>
          <w:p w14:paraId="2F346599" w14:textId="4F6881A8" w:rsidR="00693A63" w:rsidRPr="00104B3C" w:rsidRDefault="00693A63">
            <w:pPr>
              <w:jc w:val="both"/>
              <w:rPr>
                <w:rFonts w:eastAsiaTheme="minorEastAsia"/>
                <w:sz w:val="20"/>
                <w:szCs w:val="20"/>
              </w:rPr>
            </w:pPr>
            <w:r w:rsidRPr="00104B3C">
              <w:rPr>
                <w:rFonts w:eastAsiaTheme="minorEastAsia"/>
                <w:sz w:val="20"/>
                <w:szCs w:val="20"/>
              </w:rPr>
              <w:t>0.5 (default value); 0.25</w:t>
            </w:r>
          </w:p>
        </w:tc>
        <w:tc>
          <w:tcPr>
            <w:tcW w:w="2139" w:type="dxa"/>
            <w:tcBorders>
              <w:top w:val="single" w:sz="4" w:space="0" w:color="auto"/>
              <w:left w:val="single" w:sz="4" w:space="0" w:color="auto"/>
              <w:bottom w:val="single" w:sz="4" w:space="0" w:color="auto"/>
              <w:right w:val="single" w:sz="4" w:space="0" w:color="auto"/>
            </w:tcBorders>
          </w:tcPr>
          <w:p w14:paraId="082A57E8" w14:textId="77777777" w:rsidR="00693A63" w:rsidRPr="00104B3C" w:rsidRDefault="00693A63">
            <w:pPr>
              <w:jc w:val="both"/>
              <w:rPr>
                <w:rFonts w:eastAsiaTheme="minorEastAsia"/>
                <w:sz w:val="20"/>
                <w:szCs w:val="20"/>
              </w:rPr>
            </w:pPr>
          </w:p>
        </w:tc>
        <w:tc>
          <w:tcPr>
            <w:tcW w:w="1764" w:type="dxa"/>
            <w:tcBorders>
              <w:top w:val="single" w:sz="4" w:space="0" w:color="auto"/>
              <w:left w:val="single" w:sz="4" w:space="0" w:color="auto"/>
              <w:bottom w:val="single" w:sz="4" w:space="0" w:color="auto"/>
              <w:right w:val="single" w:sz="4" w:space="0" w:color="auto"/>
            </w:tcBorders>
          </w:tcPr>
          <w:p w14:paraId="22038FE7" w14:textId="77777777" w:rsidR="00693A63" w:rsidRDefault="00693A63">
            <w:pPr>
              <w:jc w:val="both"/>
              <w:rPr>
                <w:rFonts w:eastAsiaTheme="minorEastAsia"/>
                <w:sz w:val="20"/>
                <w:szCs w:val="20"/>
              </w:rPr>
            </w:pPr>
            <w:r w:rsidRPr="00104B3C">
              <w:rPr>
                <w:rFonts w:eastAsiaTheme="minorEastAsia"/>
                <w:sz w:val="20"/>
                <w:szCs w:val="20"/>
              </w:rPr>
              <w:t>If not present</w:t>
            </w:r>
            <w:r w:rsidR="00104B3C">
              <w:rPr>
                <w:rFonts w:eastAsiaTheme="minorEastAsia"/>
                <w:sz w:val="20"/>
                <w:szCs w:val="20"/>
              </w:rPr>
              <w:t>,</w:t>
            </w:r>
            <w:r w:rsidRPr="00104B3C">
              <w:rPr>
                <w:rFonts w:eastAsiaTheme="minorEastAsia"/>
                <w:sz w:val="20"/>
                <w:szCs w:val="20"/>
              </w:rPr>
              <w:t xml:space="preserve"> then 0.5 applies</w:t>
            </w:r>
            <w:r w:rsidR="004C4A8A">
              <w:rPr>
                <w:rFonts w:eastAsiaTheme="minorEastAsia"/>
                <w:sz w:val="20"/>
                <w:szCs w:val="20"/>
              </w:rPr>
              <w:t>.</w:t>
            </w:r>
          </w:p>
          <w:p w14:paraId="5B7B1108" w14:textId="3E551646" w:rsidR="004C4A8A" w:rsidRPr="00104B3C" w:rsidRDefault="004C4A8A">
            <w:pPr>
              <w:jc w:val="both"/>
              <w:rPr>
                <w:rFonts w:eastAsiaTheme="minorEastAsia"/>
                <w:sz w:val="20"/>
                <w:szCs w:val="20"/>
              </w:rPr>
            </w:pPr>
            <w:r>
              <w:rPr>
                <w:rFonts w:eastAsiaTheme="minorEastAsia"/>
                <w:sz w:val="20"/>
                <w:szCs w:val="20"/>
              </w:rPr>
              <w:t>Refer to RAN4 spec for definition of these values.</w:t>
            </w:r>
          </w:p>
        </w:tc>
        <w:tc>
          <w:tcPr>
            <w:tcW w:w="1454" w:type="dxa"/>
            <w:tcBorders>
              <w:top w:val="single" w:sz="4" w:space="0" w:color="auto"/>
              <w:left w:val="single" w:sz="4" w:space="0" w:color="auto"/>
              <w:bottom w:val="single" w:sz="4" w:space="0" w:color="auto"/>
              <w:right w:val="single" w:sz="4" w:space="0" w:color="auto"/>
            </w:tcBorders>
          </w:tcPr>
          <w:p w14:paraId="1B495120" w14:textId="3024E900" w:rsidR="00693A63" w:rsidRPr="00104B3C" w:rsidRDefault="00693A63">
            <w:pPr>
              <w:jc w:val="both"/>
              <w:rPr>
                <w:rFonts w:eastAsiaTheme="minorEastAsia"/>
                <w:sz w:val="20"/>
                <w:szCs w:val="20"/>
              </w:rPr>
            </w:pPr>
            <w:r w:rsidRPr="00104B3C">
              <w:rPr>
                <w:rFonts w:eastAsiaTheme="minorEastAsia"/>
                <w:sz w:val="20"/>
                <w:szCs w:val="20"/>
              </w:rPr>
              <w:t>UE specific</w:t>
            </w:r>
          </w:p>
        </w:tc>
      </w:tr>
    </w:tbl>
    <w:p w14:paraId="10D5BEA1" w14:textId="77777777" w:rsidR="00693A63" w:rsidRPr="00693A63" w:rsidRDefault="00693A63" w:rsidP="00693A63">
      <w:pPr>
        <w:autoSpaceDN w:val="0"/>
        <w:spacing w:after="120"/>
        <w:rPr>
          <w:rFonts w:eastAsia="SimSun"/>
          <w:i/>
          <w:sz w:val="20"/>
          <w:szCs w:val="20"/>
          <w:lang w:val="en-GB" w:eastAsia="zh-CN"/>
        </w:rPr>
      </w:pPr>
    </w:p>
    <w:p w14:paraId="262D1CD9" w14:textId="44AA4C08" w:rsidR="00550D9D" w:rsidRDefault="009643A5" w:rsidP="00550D9D">
      <w:pPr>
        <w:pStyle w:val="1"/>
        <w:numPr>
          <w:ilvl w:val="0"/>
          <w:numId w:val="0"/>
        </w:numPr>
        <w:ind w:left="425" w:hanging="425"/>
      </w:pPr>
      <w:r>
        <w:t>3</w:t>
      </w:r>
      <w:r w:rsidR="00550D9D">
        <w:t>. Conclusion &amp; Proposal</w:t>
      </w:r>
      <w:r w:rsidR="003101EA">
        <w:t>s</w:t>
      </w:r>
    </w:p>
    <w:bookmarkEnd w:id="6"/>
    <w:bookmarkEnd w:id="7"/>
    <w:p w14:paraId="3A292EEF" w14:textId="77777777" w:rsidR="00104B3C" w:rsidRDefault="00104B3C" w:rsidP="00104B3C">
      <w:pPr>
        <w:overflowPunct w:val="0"/>
        <w:autoSpaceDE w:val="0"/>
        <w:autoSpaceDN w:val="0"/>
        <w:adjustRightInd w:val="0"/>
        <w:rPr>
          <w:rFonts w:eastAsiaTheme="minorEastAsia"/>
          <w:b/>
          <w:bCs/>
          <w:color w:val="000000" w:themeColor="text1"/>
          <w:sz w:val="20"/>
          <w:szCs w:val="20"/>
        </w:rPr>
      </w:pPr>
      <w:r>
        <w:rPr>
          <w:rFonts w:eastAsiaTheme="minorEastAsia"/>
          <w:b/>
          <w:bCs/>
          <w:color w:val="000000" w:themeColor="text1"/>
          <w:sz w:val="20"/>
          <w:szCs w:val="20"/>
          <w:u w:val="single"/>
        </w:rPr>
        <w:t>Proposal 1</w:t>
      </w:r>
      <w:r>
        <w:rPr>
          <w:rFonts w:eastAsiaTheme="minorEastAsia"/>
          <w:b/>
          <w:bCs/>
          <w:color w:val="000000" w:themeColor="text1"/>
          <w:sz w:val="20"/>
          <w:szCs w:val="20"/>
        </w:rPr>
        <w:t>: RAN4 in May agreed to support the following cases:</w:t>
      </w:r>
    </w:p>
    <w:p w14:paraId="58FA49BC" w14:textId="77777777" w:rsidR="00104B3C" w:rsidRDefault="00104B3C" w:rsidP="00104B3C">
      <w:pPr>
        <w:pStyle w:val="af4"/>
        <w:numPr>
          <w:ilvl w:val="0"/>
          <w:numId w:val="22"/>
        </w:numPr>
        <w:overflowPunct w:val="0"/>
        <w:autoSpaceDE w:val="0"/>
        <w:autoSpaceDN w:val="0"/>
        <w:adjustRightInd w:val="0"/>
        <w:spacing w:after="120"/>
        <w:jc w:val="both"/>
        <w:rPr>
          <w:rFonts w:eastAsia="DengXian"/>
          <w:b/>
          <w:bCs/>
          <w:iCs/>
          <w:sz w:val="20"/>
          <w:szCs w:val="20"/>
          <w:lang w:eastAsia="zh-CN"/>
        </w:rPr>
      </w:pPr>
      <w:r>
        <w:rPr>
          <w:rFonts w:eastAsia="DengXian"/>
          <w:b/>
          <w:bCs/>
          <w:iCs/>
          <w:sz w:val="20"/>
          <w:szCs w:val="20"/>
          <w:lang w:eastAsia="zh-CN"/>
        </w:rPr>
        <w:t>Symmetrical shifted OOBE, where the shift ratio on both sides may be 0.5 or 0.25</w:t>
      </w:r>
    </w:p>
    <w:p w14:paraId="14EB9302" w14:textId="77777777" w:rsidR="00104B3C" w:rsidRDefault="00104B3C" w:rsidP="00104B3C">
      <w:pPr>
        <w:pStyle w:val="af4"/>
        <w:numPr>
          <w:ilvl w:val="0"/>
          <w:numId w:val="22"/>
        </w:numPr>
        <w:overflowPunct w:val="0"/>
        <w:autoSpaceDE w:val="0"/>
        <w:autoSpaceDN w:val="0"/>
        <w:adjustRightInd w:val="0"/>
        <w:spacing w:after="120"/>
        <w:jc w:val="both"/>
        <w:rPr>
          <w:rFonts w:eastAsia="DengXian"/>
          <w:b/>
          <w:bCs/>
          <w:iCs/>
          <w:sz w:val="20"/>
          <w:szCs w:val="20"/>
          <w:lang w:eastAsia="zh-CN"/>
        </w:rPr>
      </w:pPr>
      <w:r>
        <w:rPr>
          <w:rFonts w:eastAsia="DengXian"/>
          <w:b/>
          <w:bCs/>
          <w:iCs/>
          <w:sz w:val="20"/>
          <w:szCs w:val="20"/>
          <w:lang w:eastAsia="zh-CN"/>
        </w:rPr>
        <w:t>Asymmetrical shifted OOBE, where a non-zero shift ratio on one side is applied, which could be 0.5 or 0.25</w:t>
      </w:r>
    </w:p>
    <w:p w14:paraId="48072EF5" w14:textId="15141CCF" w:rsidR="00B651BB" w:rsidRPr="00104B3C" w:rsidRDefault="00104B3C" w:rsidP="00104B3C">
      <w:pPr>
        <w:overflowPunct w:val="0"/>
        <w:autoSpaceDE w:val="0"/>
        <w:autoSpaceDN w:val="0"/>
        <w:adjustRightInd w:val="0"/>
        <w:rPr>
          <w:rFonts w:eastAsiaTheme="minorEastAsia"/>
          <w:b/>
          <w:bCs/>
          <w:color w:val="000000" w:themeColor="text1"/>
          <w:sz w:val="20"/>
          <w:szCs w:val="20"/>
          <w:u w:val="single"/>
        </w:rPr>
      </w:pPr>
      <w:r>
        <w:rPr>
          <w:rFonts w:eastAsiaTheme="minorEastAsia"/>
          <w:b/>
          <w:bCs/>
          <w:color w:val="000000" w:themeColor="text1"/>
          <w:sz w:val="20"/>
          <w:szCs w:val="20"/>
          <w:u w:val="single"/>
        </w:rPr>
        <w:t>Proposal 2</w:t>
      </w:r>
      <w:r>
        <w:rPr>
          <w:rFonts w:eastAsiaTheme="minorEastAsia"/>
          <w:b/>
          <w:bCs/>
          <w:color w:val="000000" w:themeColor="text1"/>
          <w:sz w:val="20"/>
          <w:szCs w:val="20"/>
        </w:rPr>
        <w:t>: Need for asymmetric shifted OOBE with non-zero shift ratios on both sides would need further justification of the gains.</w:t>
      </w:r>
    </w:p>
    <w:p w14:paraId="3C297732" w14:textId="2690DC31" w:rsidR="00104B3C" w:rsidRDefault="00104B3C" w:rsidP="00104B3C">
      <w:pPr>
        <w:spacing w:before="120"/>
        <w:jc w:val="both"/>
        <w:rPr>
          <w:rFonts w:eastAsiaTheme="minorEastAsia"/>
          <w:b/>
          <w:bCs/>
          <w:sz w:val="20"/>
          <w:szCs w:val="20"/>
        </w:rPr>
      </w:pPr>
      <w:r>
        <w:rPr>
          <w:rFonts w:eastAsiaTheme="minorEastAsia"/>
          <w:b/>
          <w:bCs/>
          <w:sz w:val="20"/>
          <w:szCs w:val="20"/>
          <w:u w:val="single"/>
        </w:rPr>
        <w:t>Proposal 3</w:t>
      </w:r>
      <w:r>
        <w:rPr>
          <w:rFonts w:eastAsiaTheme="minorEastAsia"/>
          <w:b/>
          <w:bCs/>
          <w:sz w:val="20"/>
          <w:szCs w:val="20"/>
        </w:rPr>
        <w:t>: Either 0.5 * CBW and ceil(0.5 * N</w:t>
      </w:r>
      <w:r>
        <w:rPr>
          <w:rFonts w:eastAsiaTheme="minorEastAsia"/>
          <w:b/>
          <w:bCs/>
          <w:sz w:val="20"/>
          <w:szCs w:val="20"/>
          <w:vertAlign w:val="subscript"/>
        </w:rPr>
        <w:t>RB</w:t>
      </w:r>
      <w:r>
        <w:rPr>
          <w:rFonts w:eastAsiaTheme="minorEastAsia"/>
          <w:b/>
          <w:bCs/>
          <w:sz w:val="20"/>
          <w:szCs w:val="20"/>
        </w:rPr>
        <w:t xml:space="preserve">) shift are acceptable to be adopted, with the following requirements applicable for </w:t>
      </w:r>
      <w:r>
        <w:rPr>
          <w:b/>
          <w:bCs/>
          <w:sz w:val="20"/>
          <w:szCs w:val="20"/>
        </w:rPr>
        <w:t>modulations of QPSK and 16QAM and for both DFT-S-OFDM and CP-OFDM waveforms.</w:t>
      </w:r>
    </w:p>
    <w:p w14:paraId="1DCE945B" w14:textId="77777777" w:rsidR="00104B3C" w:rsidRDefault="00104B3C" w:rsidP="00104B3C">
      <w:pPr>
        <w:pStyle w:val="af4"/>
        <w:numPr>
          <w:ilvl w:val="0"/>
          <w:numId w:val="22"/>
        </w:numPr>
        <w:spacing w:before="120"/>
        <w:ind w:left="357" w:hanging="357"/>
        <w:jc w:val="both"/>
        <w:rPr>
          <w:rFonts w:eastAsiaTheme="minorEastAsia"/>
          <w:b/>
          <w:bCs/>
          <w:sz w:val="20"/>
          <w:szCs w:val="20"/>
        </w:rPr>
      </w:pPr>
      <w:r>
        <w:rPr>
          <w:rFonts w:eastAsiaTheme="minorEastAsia"/>
          <w:b/>
          <w:bCs/>
          <w:sz w:val="20"/>
          <w:szCs w:val="20"/>
        </w:rPr>
        <w:t>Maximum inner RB allocation of L</w:t>
      </w:r>
      <w:r>
        <w:rPr>
          <w:rFonts w:eastAsiaTheme="minorEastAsia"/>
          <w:b/>
          <w:bCs/>
          <w:sz w:val="20"/>
          <w:szCs w:val="20"/>
          <w:vertAlign w:val="subscript"/>
        </w:rPr>
        <w:t>CRB</w:t>
      </w:r>
      <w:r>
        <w:rPr>
          <w:rFonts w:eastAsiaTheme="minorEastAsia"/>
          <w:b/>
          <w:bCs/>
          <w:sz w:val="20"/>
          <w:szCs w:val="20"/>
        </w:rPr>
        <w:t xml:space="preserve"> = N</w:t>
      </w:r>
      <w:r>
        <w:rPr>
          <w:rFonts w:eastAsiaTheme="minorEastAsia"/>
          <w:b/>
          <w:bCs/>
          <w:sz w:val="20"/>
          <w:szCs w:val="20"/>
          <w:vertAlign w:val="subscript"/>
        </w:rPr>
        <w:t>RB</w:t>
      </w:r>
      <w:r>
        <w:rPr>
          <w:rFonts w:eastAsiaTheme="minorEastAsia"/>
          <w:b/>
          <w:bCs/>
          <w:sz w:val="20"/>
          <w:szCs w:val="20"/>
        </w:rPr>
        <w:t xml:space="preserve"> for symmetrical shift of 0.5* on each side, and L</w:t>
      </w:r>
      <w:r>
        <w:rPr>
          <w:rFonts w:eastAsiaTheme="minorEastAsia"/>
          <w:b/>
          <w:bCs/>
          <w:sz w:val="20"/>
          <w:szCs w:val="20"/>
          <w:vertAlign w:val="subscript"/>
        </w:rPr>
        <w:t>CRB</w:t>
      </w:r>
      <w:r>
        <w:rPr>
          <w:rFonts w:eastAsiaTheme="minorEastAsia"/>
          <w:b/>
          <w:bCs/>
          <w:sz w:val="20"/>
          <w:szCs w:val="20"/>
        </w:rPr>
        <w:t xml:space="preserve"> = 2*N</w:t>
      </w:r>
      <w:r>
        <w:rPr>
          <w:rFonts w:eastAsiaTheme="minorEastAsia"/>
          <w:b/>
          <w:bCs/>
          <w:sz w:val="20"/>
          <w:szCs w:val="20"/>
          <w:vertAlign w:val="subscript"/>
        </w:rPr>
        <w:t>RB</w:t>
      </w:r>
      <w:r>
        <w:rPr>
          <w:rFonts w:eastAsiaTheme="minorEastAsia"/>
          <w:b/>
          <w:bCs/>
          <w:sz w:val="20"/>
          <w:szCs w:val="20"/>
        </w:rPr>
        <w:t>/3 for an asymmetrical shift of 0.5* on one side and zero on the other side. Maximum inner RB allocation of L</w:t>
      </w:r>
      <w:r>
        <w:rPr>
          <w:rFonts w:eastAsiaTheme="minorEastAsia"/>
          <w:b/>
          <w:bCs/>
          <w:sz w:val="20"/>
          <w:szCs w:val="20"/>
          <w:vertAlign w:val="subscript"/>
        </w:rPr>
        <w:t>CRB</w:t>
      </w:r>
      <w:r>
        <w:rPr>
          <w:rFonts w:eastAsiaTheme="minorEastAsia"/>
          <w:b/>
          <w:bCs/>
          <w:sz w:val="20"/>
          <w:szCs w:val="20"/>
        </w:rPr>
        <w:t xml:space="preserve"> for any potential additional multiplier values smaller than 0.5*N</w:t>
      </w:r>
      <w:r>
        <w:rPr>
          <w:rFonts w:eastAsiaTheme="minorEastAsia"/>
          <w:b/>
          <w:bCs/>
          <w:sz w:val="20"/>
          <w:szCs w:val="20"/>
          <w:vertAlign w:val="subscript"/>
        </w:rPr>
        <w:t>RB</w:t>
      </w:r>
      <w:r>
        <w:rPr>
          <w:rFonts w:eastAsiaTheme="minorEastAsia"/>
          <w:b/>
          <w:bCs/>
          <w:sz w:val="20"/>
          <w:szCs w:val="20"/>
        </w:rPr>
        <w:t xml:space="preserve"> are FFS.</w:t>
      </w:r>
    </w:p>
    <w:p w14:paraId="191E1CB6" w14:textId="77777777" w:rsidR="00104B3C" w:rsidRDefault="00104B3C" w:rsidP="00104B3C">
      <w:pPr>
        <w:pStyle w:val="af4"/>
        <w:numPr>
          <w:ilvl w:val="0"/>
          <w:numId w:val="22"/>
        </w:numPr>
        <w:spacing w:before="120"/>
        <w:ind w:left="357" w:hanging="357"/>
        <w:jc w:val="both"/>
        <w:rPr>
          <w:rFonts w:eastAsiaTheme="minorEastAsia"/>
          <w:b/>
          <w:bCs/>
          <w:sz w:val="20"/>
          <w:szCs w:val="20"/>
        </w:rPr>
      </w:pPr>
      <w:r>
        <w:rPr>
          <w:rFonts w:eastAsiaTheme="minorEastAsia"/>
          <w:b/>
          <w:bCs/>
          <w:sz w:val="20"/>
          <w:szCs w:val="20"/>
        </w:rPr>
        <w:t>If the 0.5*N</w:t>
      </w:r>
      <w:r>
        <w:rPr>
          <w:rFonts w:eastAsiaTheme="minorEastAsia"/>
          <w:b/>
          <w:bCs/>
          <w:sz w:val="20"/>
          <w:szCs w:val="20"/>
          <w:vertAlign w:val="subscript"/>
        </w:rPr>
        <w:t>RB</w:t>
      </w:r>
      <w:r>
        <w:rPr>
          <w:rFonts w:eastAsiaTheme="minorEastAsia"/>
          <w:b/>
          <w:bCs/>
          <w:sz w:val="20"/>
          <w:szCs w:val="20"/>
        </w:rPr>
        <w:t xml:space="preserve"> approach is selected, at least the </w:t>
      </w:r>
      <w:proofErr w:type="spellStart"/>
      <w:r>
        <w:rPr>
          <w:rFonts w:eastAsiaTheme="minorEastAsia"/>
          <w:b/>
          <w:bCs/>
          <w:sz w:val="20"/>
          <w:szCs w:val="20"/>
        </w:rPr>
        <w:t>guardband</w:t>
      </w:r>
      <w:proofErr w:type="spellEnd"/>
      <w:r>
        <w:rPr>
          <w:rFonts w:eastAsiaTheme="minorEastAsia"/>
          <w:b/>
          <w:bCs/>
          <w:sz w:val="20"/>
          <w:szCs w:val="20"/>
        </w:rPr>
        <w:t xml:space="preserve"> of the “original UE CBW” </w:t>
      </w:r>
      <w:proofErr w:type="spellStart"/>
      <w:r>
        <w:rPr>
          <w:rFonts w:eastAsiaTheme="minorEastAsia"/>
          <w:b/>
          <w:bCs/>
          <w:sz w:val="20"/>
          <w:szCs w:val="20"/>
        </w:rPr>
        <w:t>guardband</w:t>
      </w:r>
      <w:proofErr w:type="spellEnd"/>
      <w:r>
        <w:rPr>
          <w:rFonts w:eastAsiaTheme="minorEastAsia"/>
          <w:b/>
          <w:bCs/>
          <w:sz w:val="20"/>
          <w:szCs w:val="20"/>
        </w:rPr>
        <w:t xml:space="preserve"> should be added between the last RB of 0.5*N</w:t>
      </w:r>
      <w:r>
        <w:rPr>
          <w:rFonts w:eastAsiaTheme="minorEastAsia"/>
          <w:b/>
          <w:bCs/>
          <w:sz w:val="20"/>
          <w:szCs w:val="20"/>
          <w:vertAlign w:val="subscript"/>
        </w:rPr>
        <w:t>RB</w:t>
      </w:r>
      <w:r>
        <w:rPr>
          <w:rFonts w:eastAsiaTheme="minorEastAsia"/>
          <w:b/>
          <w:bCs/>
          <w:sz w:val="20"/>
          <w:szCs w:val="20"/>
        </w:rPr>
        <w:t xml:space="preserve"> and the start of the shifted OOBE region.</w:t>
      </w:r>
    </w:p>
    <w:p w14:paraId="63A711DB" w14:textId="77777777" w:rsidR="00104B3C" w:rsidRDefault="00104B3C" w:rsidP="00104B3C">
      <w:pPr>
        <w:jc w:val="both"/>
        <w:rPr>
          <w:rFonts w:eastAsiaTheme="minorEastAsia"/>
          <w:b/>
          <w:bCs/>
          <w:sz w:val="20"/>
          <w:szCs w:val="20"/>
          <w:u w:val="single"/>
        </w:rPr>
      </w:pPr>
    </w:p>
    <w:p w14:paraId="5CADAFF8" w14:textId="724D055C" w:rsidR="00104B3C" w:rsidRDefault="00104B3C" w:rsidP="00104B3C">
      <w:pPr>
        <w:jc w:val="both"/>
        <w:rPr>
          <w:rFonts w:eastAsiaTheme="minorEastAsia"/>
          <w:b/>
          <w:bCs/>
          <w:sz w:val="20"/>
          <w:szCs w:val="20"/>
        </w:rPr>
      </w:pPr>
      <w:r w:rsidRPr="00104B3C">
        <w:rPr>
          <w:rFonts w:eastAsiaTheme="minorEastAsia"/>
          <w:b/>
          <w:bCs/>
          <w:sz w:val="20"/>
          <w:szCs w:val="20"/>
          <w:u w:val="single"/>
        </w:rPr>
        <w:t>Proposal 4</w:t>
      </w:r>
      <w:r w:rsidRPr="00104B3C">
        <w:rPr>
          <w:rFonts w:eastAsiaTheme="minorEastAsia"/>
          <w:b/>
          <w:bCs/>
          <w:sz w:val="20"/>
          <w:szCs w:val="20"/>
        </w:rPr>
        <w:t>: Define the term in the specifications as “shifted OOBE” rather than “extended CBW”</w:t>
      </w:r>
      <w:r>
        <w:rPr>
          <w:rFonts w:eastAsiaTheme="minorEastAsia"/>
          <w:b/>
          <w:bCs/>
          <w:sz w:val="20"/>
          <w:szCs w:val="20"/>
        </w:rPr>
        <w:t>.</w:t>
      </w:r>
    </w:p>
    <w:p w14:paraId="44AEB48F" w14:textId="77777777" w:rsidR="00104B3C" w:rsidRPr="00104B3C" w:rsidRDefault="00104B3C" w:rsidP="00104B3C">
      <w:pPr>
        <w:jc w:val="both"/>
        <w:rPr>
          <w:rFonts w:eastAsiaTheme="minorEastAsia"/>
          <w:b/>
          <w:bCs/>
          <w:sz w:val="20"/>
          <w:szCs w:val="20"/>
        </w:rPr>
      </w:pPr>
    </w:p>
    <w:p w14:paraId="575A0E12" w14:textId="77777777" w:rsidR="00104B3C" w:rsidRDefault="00104B3C" w:rsidP="00104B3C">
      <w:pPr>
        <w:autoSpaceDN w:val="0"/>
        <w:spacing w:after="120"/>
        <w:rPr>
          <w:rFonts w:eastAsiaTheme="minorEastAsia"/>
          <w:b/>
          <w:bCs/>
          <w:sz w:val="20"/>
          <w:szCs w:val="20"/>
        </w:rPr>
      </w:pPr>
      <w:r>
        <w:rPr>
          <w:rFonts w:eastAsiaTheme="minorEastAsia"/>
          <w:b/>
          <w:bCs/>
          <w:sz w:val="20"/>
          <w:szCs w:val="20"/>
          <w:u w:val="single"/>
        </w:rPr>
        <w:t>Proposal 5</w:t>
      </w:r>
      <w:r>
        <w:rPr>
          <w:rFonts w:eastAsiaTheme="minorEastAsia"/>
          <w:b/>
          <w:bCs/>
          <w:sz w:val="20"/>
          <w:szCs w:val="20"/>
        </w:rPr>
        <w:t>: Modify the formula in the above agreement, accurately taking into account asymmetrical shift and 2/3 ratio case.</w:t>
      </w:r>
    </w:p>
    <w:p w14:paraId="55A60D74" w14:textId="77777777" w:rsidR="00104B3C" w:rsidRDefault="00104B3C" w:rsidP="00104B3C">
      <w:pPr>
        <w:spacing w:before="120" w:after="120"/>
        <w:rPr>
          <w:b/>
          <w:bCs/>
          <w:sz w:val="20"/>
          <w:szCs w:val="20"/>
        </w:rPr>
      </w:pPr>
      <w:r>
        <w:rPr>
          <w:b/>
          <w:bCs/>
          <w:sz w:val="20"/>
          <w:szCs w:val="20"/>
          <w:u w:val="single"/>
        </w:rPr>
        <w:t>Proposal 6:</w:t>
      </w:r>
      <w:r>
        <w:rPr>
          <w:b/>
          <w:bCs/>
          <w:sz w:val="20"/>
          <w:szCs w:val="20"/>
        </w:rPr>
        <w:t xml:space="preserve"> Request RAN2 to define UE specific RRC </w:t>
      </w:r>
      <w:proofErr w:type="spellStart"/>
      <w:r>
        <w:rPr>
          <w:b/>
          <w:bCs/>
          <w:sz w:val="20"/>
          <w:szCs w:val="20"/>
        </w:rPr>
        <w:t>signalling</w:t>
      </w:r>
      <w:proofErr w:type="spellEnd"/>
      <w:r>
        <w:rPr>
          <w:b/>
          <w:bCs/>
          <w:sz w:val="20"/>
          <w:szCs w:val="20"/>
        </w:rPr>
        <w:t xml:space="preserve"> to indicate to the UE whether shifted OOBE is permitted, including the following additional information and RRC parameters:</w:t>
      </w:r>
    </w:p>
    <w:p w14:paraId="5E5EF79A" w14:textId="77777777" w:rsidR="00104B3C" w:rsidRDefault="00104B3C" w:rsidP="00104B3C">
      <w:pPr>
        <w:pStyle w:val="af4"/>
        <w:numPr>
          <w:ilvl w:val="0"/>
          <w:numId w:val="25"/>
        </w:numPr>
        <w:spacing w:before="120" w:after="120"/>
        <w:rPr>
          <w:b/>
          <w:bCs/>
          <w:sz w:val="20"/>
          <w:szCs w:val="20"/>
        </w:rPr>
      </w:pPr>
      <w:r>
        <w:rPr>
          <w:b/>
          <w:bCs/>
          <w:sz w:val="20"/>
          <w:szCs w:val="20"/>
        </w:rPr>
        <w:t>Whether the shifted OOBE permitted is “symmetrical” or “asymmetrical”.</w:t>
      </w:r>
    </w:p>
    <w:p w14:paraId="7C4DAE53" w14:textId="1D50F5EB" w:rsidR="00104B3C" w:rsidRDefault="00104B3C" w:rsidP="00104B3C">
      <w:pPr>
        <w:pStyle w:val="af4"/>
        <w:numPr>
          <w:ilvl w:val="1"/>
          <w:numId w:val="25"/>
        </w:numPr>
        <w:spacing w:before="120" w:after="120"/>
        <w:rPr>
          <w:b/>
          <w:bCs/>
          <w:sz w:val="20"/>
          <w:szCs w:val="20"/>
        </w:rPr>
      </w:pPr>
      <w:r>
        <w:rPr>
          <w:b/>
          <w:bCs/>
          <w:sz w:val="20"/>
          <w:szCs w:val="20"/>
        </w:rPr>
        <w:t xml:space="preserve">If symmetrical, shift </w:t>
      </w:r>
      <w:r w:rsidR="004C4A8A">
        <w:rPr>
          <w:b/>
          <w:bCs/>
          <w:sz w:val="20"/>
          <w:szCs w:val="20"/>
        </w:rPr>
        <w:t>ratio</w:t>
      </w:r>
      <w:r>
        <w:rPr>
          <w:b/>
          <w:bCs/>
          <w:sz w:val="20"/>
          <w:szCs w:val="20"/>
        </w:rPr>
        <w:t xml:space="preserve"> applies to both sides</w:t>
      </w:r>
    </w:p>
    <w:p w14:paraId="4B25AF1F" w14:textId="77777777" w:rsidR="00104B3C" w:rsidRDefault="00104B3C" w:rsidP="00104B3C">
      <w:pPr>
        <w:pStyle w:val="af4"/>
        <w:numPr>
          <w:ilvl w:val="0"/>
          <w:numId w:val="25"/>
        </w:numPr>
        <w:spacing w:before="120" w:after="120"/>
        <w:rPr>
          <w:b/>
          <w:bCs/>
          <w:sz w:val="20"/>
          <w:szCs w:val="20"/>
        </w:rPr>
      </w:pPr>
      <w:r>
        <w:rPr>
          <w:b/>
          <w:bCs/>
          <w:sz w:val="20"/>
          <w:szCs w:val="20"/>
        </w:rPr>
        <w:t xml:space="preserve">If asymmetrical, shift applies on one side, and zero on the other side. At least an indication of whether the shift applies to left or right side needed here. </w:t>
      </w:r>
    </w:p>
    <w:p w14:paraId="7FBC1399" w14:textId="77777777" w:rsidR="00104B3C" w:rsidRDefault="00104B3C" w:rsidP="00104B3C">
      <w:pPr>
        <w:pStyle w:val="af4"/>
        <w:numPr>
          <w:ilvl w:val="0"/>
          <w:numId w:val="25"/>
        </w:numPr>
        <w:spacing w:before="120" w:after="120"/>
        <w:rPr>
          <w:b/>
          <w:bCs/>
          <w:sz w:val="20"/>
          <w:szCs w:val="20"/>
        </w:rPr>
      </w:pPr>
      <w:r>
        <w:rPr>
          <w:b/>
          <w:bCs/>
          <w:sz w:val="20"/>
          <w:szCs w:val="20"/>
        </w:rPr>
        <w:t>Shift ratio (0.5 or 0.25) with default value = 0.5</w:t>
      </w:r>
    </w:p>
    <w:p w14:paraId="6D48BE87" w14:textId="77777777" w:rsidR="00104B3C" w:rsidRDefault="00104B3C" w:rsidP="00104B3C">
      <w:pPr>
        <w:jc w:val="both"/>
        <w:rPr>
          <w:rFonts w:eastAsiaTheme="minorEastAsia"/>
          <w:b/>
          <w:bCs/>
          <w:sz w:val="20"/>
          <w:szCs w:val="20"/>
          <w:u w:val="single"/>
        </w:rPr>
      </w:pPr>
      <w:r>
        <w:rPr>
          <w:rFonts w:eastAsiaTheme="minorEastAsia"/>
          <w:b/>
          <w:bCs/>
          <w:sz w:val="20"/>
          <w:szCs w:val="20"/>
          <w:u w:val="single"/>
        </w:rPr>
        <w:t>Proposed detailed RRC parameters:</w:t>
      </w:r>
    </w:p>
    <w:p w14:paraId="1AC23B41" w14:textId="77777777" w:rsidR="00104B3C" w:rsidRDefault="00104B3C" w:rsidP="00104B3C">
      <w:pPr>
        <w:jc w:val="both"/>
        <w:rPr>
          <w:rFonts w:eastAsiaTheme="minorEastAsia"/>
          <w:b/>
          <w:bCs/>
          <w:sz w:val="20"/>
          <w:szCs w:val="20"/>
          <w:u w:val="single"/>
        </w:rPr>
      </w:pPr>
    </w:p>
    <w:tbl>
      <w:tblPr>
        <w:tblStyle w:val="a7"/>
        <w:tblW w:w="0" w:type="auto"/>
        <w:tblLook w:val="04A0" w:firstRow="1" w:lastRow="0" w:firstColumn="1" w:lastColumn="0" w:noHBand="0" w:noVBand="1"/>
      </w:tblPr>
      <w:tblGrid>
        <w:gridCol w:w="2116"/>
        <w:gridCol w:w="2156"/>
        <w:gridCol w:w="2139"/>
        <w:gridCol w:w="1764"/>
        <w:gridCol w:w="1454"/>
      </w:tblGrid>
      <w:tr w:rsidR="00104B3C" w14:paraId="0973CDF4" w14:textId="77777777" w:rsidTr="00104B3C">
        <w:tc>
          <w:tcPr>
            <w:tcW w:w="2116" w:type="dxa"/>
            <w:tcBorders>
              <w:top w:val="single" w:sz="4" w:space="0" w:color="auto"/>
              <w:left w:val="single" w:sz="4" w:space="0" w:color="auto"/>
              <w:bottom w:val="single" w:sz="4" w:space="0" w:color="auto"/>
              <w:right w:val="single" w:sz="4" w:space="0" w:color="auto"/>
            </w:tcBorders>
            <w:hideMark/>
          </w:tcPr>
          <w:p w14:paraId="2867E9FB" w14:textId="77777777" w:rsidR="00104B3C" w:rsidRDefault="00104B3C">
            <w:pPr>
              <w:jc w:val="both"/>
              <w:rPr>
                <w:rFonts w:eastAsiaTheme="minorEastAsia"/>
                <w:b/>
                <w:bCs/>
                <w:sz w:val="20"/>
                <w:szCs w:val="20"/>
                <w:u w:val="single"/>
              </w:rPr>
            </w:pPr>
            <w:r>
              <w:rPr>
                <w:rFonts w:eastAsiaTheme="minorEastAsia"/>
                <w:b/>
                <w:bCs/>
                <w:sz w:val="20"/>
                <w:szCs w:val="20"/>
                <w:u w:val="single"/>
              </w:rPr>
              <w:t>Name</w:t>
            </w:r>
          </w:p>
        </w:tc>
        <w:tc>
          <w:tcPr>
            <w:tcW w:w="2156" w:type="dxa"/>
            <w:tcBorders>
              <w:top w:val="single" w:sz="4" w:space="0" w:color="auto"/>
              <w:left w:val="single" w:sz="4" w:space="0" w:color="auto"/>
              <w:bottom w:val="single" w:sz="4" w:space="0" w:color="auto"/>
              <w:right w:val="single" w:sz="4" w:space="0" w:color="auto"/>
            </w:tcBorders>
            <w:hideMark/>
          </w:tcPr>
          <w:p w14:paraId="358812F5" w14:textId="77777777" w:rsidR="00104B3C" w:rsidRDefault="00104B3C">
            <w:pPr>
              <w:jc w:val="both"/>
              <w:rPr>
                <w:rFonts w:eastAsiaTheme="minorEastAsia"/>
                <w:b/>
                <w:bCs/>
                <w:sz w:val="20"/>
                <w:szCs w:val="20"/>
                <w:u w:val="single"/>
              </w:rPr>
            </w:pPr>
            <w:r>
              <w:rPr>
                <w:rFonts w:eastAsiaTheme="minorEastAsia"/>
                <w:b/>
                <w:bCs/>
                <w:sz w:val="20"/>
                <w:szCs w:val="20"/>
                <w:u w:val="single"/>
              </w:rPr>
              <w:t>Values</w:t>
            </w:r>
          </w:p>
        </w:tc>
        <w:tc>
          <w:tcPr>
            <w:tcW w:w="2139" w:type="dxa"/>
            <w:tcBorders>
              <w:top w:val="single" w:sz="4" w:space="0" w:color="auto"/>
              <w:left w:val="single" w:sz="4" w:space="0" w:color="auto"/>
              <w:bottom w:val="single" w:sz="4" w:space="0" w:color="auto"/>
              <w:right w:val="single" w:sz="4" w:space="0" w:color="auto"/>
            </w:tcBorders>
            <w:hideMark/>
          </w:tcPr>
          <w:p w14:paraId="404C1380" w14:textId="77777777" w:rsidR="00104B3C" w:rsidRDefault="00104B3C">
            <w:pPr>
              <w:jc w:val="both"/>
              <w:rPr>
                <w:rFonts w:eastAsiaTheme="minorEastAsia"/>
                <w:b/>
                <w:bCs/>
                <w:sz w:val="20"/>
                <w:szCs w:val="20"/>
                <w:u w:val="single"/>
              </w:rPr>
            </w:pPr>
            <w:r>
              <w:rPr>
                <w:rFonts w:eastAsiaTheme="minorEastAsia"/>
                <w:b/>
                <w:bCs/>
                <w:sz w:val="20"/>
                <w:szCs w:val="20"/>
                <w:u w:val="single"/>
              </w:rPr>
              <w:t>Conditions</w:t>
            </w:r>
          </w:p>
        </w:tc>
        <w:tc>
          <w:tcPr>
            <w:tcW w:w="1764" w:type="dxa"/>
            <w:tcBorders>
              <w:top w:val="single" w:sz="4" w:space="0" w:color="auto"/>
              <w:left w:val="single" w:sz="4" w:space="0" w:color="auto"/>
              <w:bottom w:val="single" w:sz="4" w:space="0" w:color="auto"/>
              <w:right w:val="single" w:sz="4" w:space="0" w:color="auto"/>
            </w:tcBorders>
            <w:hideMark/>
          </w:tcPr>
          <w:p w14:paraId="4194EED1" w14:textId="77777777" w:rsidR="00104B3C" w:rsidRDefault="00104B3C">
            <w:pPr>
              <w:jc w:val="both"/>
              <w:rPr>
                <w:rFonts w:eastAsiaTheme="minorEastAsia"/>
                <w:b/>
                <w:bCs/>
                <w:sz w:val="20"/>
                <w:szCs w:val="20"/>
                <w:u w:val="single"/>
              </w:rPr>
            </w:pPr>
            <w:r>
              <w:rPr>
                <w:rFonts w:eastAsiaTheme="minorEastAsia"/>
                <w:b/>
                <w:bCs/>
                <w:sz w:val="20"/>
                <w:szCs w:val="20"/>
                <w:u w:val="single"/>
              </w:rPr>
              <w:t>Comments</w:t>
            </w:r>
          </w:p>
        </w:tc>
        <w:tc>
          <w:tcPr>
            <w:tcW w:w="1454" w:type="dxa"/>
            <w:tcBorders>
              <w:top w:val="single" w:sz="4" w:space="0" w:color="auto"/>
              <w:left w:val="single" w:sz="4" w:space="0" w:color="auto"/>
              <w:bottom w:val="single" w:sz="4" w:space="0" w:color="auto"/>
              <w:right w:val="single" w:sz="4" w:space="0" w:color="auto"/>
            </w:tcBorders>
            <w:hideMark/>
          </w:tcPr>
          <w:p w14:paraId="099A8F30" w14:textId="77777777" w:rsidR="00104B3C" w:rsidRDefault="00104B3C">
            <w:pPr>
              <w:jc w:val="both"/>
              <w:rPr>
                <w:rFonts w:eastAsiaTheme="minorEastAsia"/>
                <w:b/>
                <w:bCs/>
                <w:sz w:val="20"/>
                <w:szCs w:val="20"/>
                <w:u w:val="single"/>
              </w:rPr>
            </w:pPr>
            <w:r>
              <w:rPr>
                <w:rFonts w:eastAsiaTheme="minorEastAsia"/>
                <w:b/>
                <w:bCs/>
                <w:sz w:val="20"/>
                <w:szCs w:val="20"/>
                <w:u w:val="single"/>
              </w:rPr>
              <w:t>UE or cell specific</w:t>
            </w:r>
          </w:p>
        </w:tc>
      </w:tr>
      <w:tr w:rsidR="00104B3C" w14:paraId="6A5B698D" w14:textId="77777777" w:rsidTr="00104B3C">
        <w:tc>
          <w:tcPr>
            <w:tcW w:w="2116" w:type="dxa"/>
            <w:tcBorders>
              <w:top w:val="single" w:sz="4" w:space="0" w:color="auto"/>
              <w:left w:val="single" w:sz="4" w:space="0" w:color="auto"/>
              <w:bottom w:val="single" w:sz="4" w:space="0" w:color="auto"/>
              <w:right w:val="single" w:sz="4" w:space="0" w:color="auto"/>
            </w:tcBorders>
            <w:hideMark/>
          </w:tcPr>
          <w:p w14:paraId="3AB0AEE1" w14:textId="77777777" w:rsidR="00104B3C" w:rsidRDefault="00104B3C">
            <w:pPr>
              <w:rPr>
                <w:rFonts w:eastAsiaTheme="minorEastAsia"/>
                <w:sz w:val="20"/>
                <w:szCs w:val="20"/>
              </w:rPr>
            </w:pPr>
            <w:proofErr w:type="spellStart"/>
            <w:r>
              <w:rPr>
                <w:rFonts w:eastAsiaTheme="minorEastAsia"/>
                <w:sz w:val="20"/>
                <w:szCs w:val="20"/>
              </w:rPr>
              <w:t>permittedShifted</w:t>
            </w:r>
            <w:proofErr w:type="spellEnd"/>
            <w:r>
              <w:rPr>
                <w:rFonts w:eastAsiaTheme="minorEastAsia"/>
                <w:sz w:val="20"/>
                <w:szCs w:val="20"/>
              </w:rPr>
              <w:t xml:space="preserve"> OOBE-Type</w:t>
            </w:r>
          </w:p>
        </w:tc>
        <w:tc>
          <w:tcPr>
            <w:tcW w:w="2156" w:type="dxa"/>
            <w:tcBorders>
              <w:top w:val="single" w:sz="4" w:space="0" w:color="auto"/>
              <w:left w:val="single" w:sz="4" w:space="0" w:color="auto"/>
              <w:bottom w:val="single" w:sz="4" w:space="0" w:color="auto"/>
              <w:right w:val="single" w:sz="4" w:space="0" w:color="auto"/>
            </w:tcBorders>
            <w:hideMark/>
          </w:tcPr>
          <w:p w14:paraId="2731D225" w14:textId="77777777" w:rsidR="00104B3C" w:rsidRDefault="00104B3C">
            <w:pPr>
              <w:rPr>
                <w:rFonts w:eastAsiaTheme="minorEastAsia"/>
                <w:sz w:val="20"/>
                <w:szCs w:val="20"/>
              </w:rPr>
            </w:pPr>
            <w:r>
              <w:rPr>
                <w:rFonts w:eastAsiaTheme="minorEastAsia"/>
                <w:sz w:val="20"/>
                <w:szCs w:val="20"/>
              </w:rPr>
              <w:t>CHOICE (Symmetrical, Asymmetrical)</w:t>
            </w:r>
          </w:p>
        </w:tc>
        <w:tc>
          <w:tcPr>
            <w:tcW w:w="2139" w:type="dxa"/>
            <w:tcBorders>
              <w:top w:val="single" w:sz="4" w:space="0" w:color="auto"/>
              <w:left w:val="single" w:sz="4" w:space="0" w:color="auto"/>
              <w:bottom w:val="single" w:sz="4" w:space="0" w:color="auto"/>
              <w:right w:val="single" w:sz="4" w:space="0" w:color="auto"/>
            </w:tcBorders>
          </w:tcPr>
          <w:p w14:paraId="3D579834" w14:textId="77777777" w:rsidR="00104B3C" w:rsidRDefault="00104B3C">
            <w:pPr>
              <w:rPr>
                <w:rFonts w:eastAsiaTheme="minorEastAsia"/>
                <w:sz w:val="20"/>
                <w:szCs w:val="20"/>
              </w:rPr>
            </w:pPr>
          </w:p>
        </w:tc>
        <w:tc>
          <w:tcPr>
            <w:tcW w:w="1764" w:type="dxa"/>
            <w:tcBorders>
              <w:top w:val="single" w:sz="4" w:space="0" w:color="auto"/>
              <w:left w:val="single" w:sz="4" w:space="0" w:color="auto"/>
              <w:bottom w:val="single" w:sz="4" w:space="0" w:color="auto"/>
              <w:right w:val="single" w:sz="4" w:space="0" w:color="auto"/>
            </w:tcBorders>
            <w:hideMark/>
          </w:tcPr>
          <w:p w14:paraId="6476D6A9" w14:textId="77777777" w:rsidR="00104B3C" w:rsidRDefault="00104B3C">
            <w:pPr>
              <w:rPr>
                <w:rFonts w:eastAsiaTheme="minorEastAsia"/>
                <w:sz w:val="20"/>
                <w:szCs w:val="20"/>
              </w:rPr>
            </w:pPr>
          </w:p>
        </w:tc>
        <w:tc>
          <w:tcPr>
            <w:tcW w:w="1454" w:type="dxa"/>
            <w:tcBorders>
              <w:top w:val="single" w:sz="4" w:space="0" w:color="auto"/>
              <w:left w:val="single" w:sz="4" w:space="0" w:color="auto"/>
              <w:bottom w:val="single" w:sz="4" w:space="0" w:color="auto"/>
              <w:right w:val="single" w:sz="4" w:space="0" w:color="auto"/>
            </w:tcBorders>
            <w:hideMark/>
          </w:tcPr>
          <w:p w14:paraId="3E15EE15" w14:textId="77777777" w:rsidR="00104B3C" w:rsidRDefault="00104B3C">
            <w:pPr>
              <w:rPr>
                <w:rFonts w:eastAsiaTheme="minorEastAsia"/>
                <w:sz w:val="20"/>
                <w:szCs w:val="20"/>
              </w:rPr>
            </w:pPr>
            <w:r>
              <w:rPr>
                <w:rFonts w:eastAsiaTheme="minorEastAsia"/>
                <w:sz w:val="20"/>
                <w:szCs w:val="20"/>
              </w:rPr>
              <w:t>UE specific</w:t>
            </w:r>
          </w:p>
        </w:tc>
      </w:tr>
      <w:tr w:rsidR="00104B3C" w14:paraId="13A7A869" w14:textId="77777777" w:rsidTr="00104B3C">
        <w:tc>
          <w:tcPr>
            <w:tcW w:w="2116" w:type="dxa"/>
            <w:tcBorders>
              <w:top w:val="single" w:sz="4" w:space="0" w:color="auto"/>
              <w:left w:val="single" w:sz="4" w:space="0" w:color="auto"/>
              <w:bottom w:val="single" w:sz="4" w:space="0" w:color="auto"/>
              <w:right w:val="single" w:sz="4" w:space="0" w:color="auto"/>
            </w:tcBorders>
            <w:hideMark/>
          </w:tcPr>
          <w:p w14:paraId="4FED42D4" w14:textId="77777777" w:rsidR="00104B3C" w:rsidRDefault="00104B3C">
            <w:pPr>
              <w:rPr>
                <w:rFonts w:eastAsiaTheme="minorEastAsia"/>
                <w:sz w:val="20"/>
                <w:szCs w:val="20"/>
              </w:rPr>
            </w:pPr>
            <w:proofErr w:type="spellStart"/>
            <w:r>
              <w:rPr>
                <w:rFonts w:eastAsiaTheme="minorEastAsia"/>
                <w:sz w:val="20"/>
                <w:szCs w:val="20"/>
              </w:rPr>
              <w:lastRenderedPageBreak/>
              <w:t>asymmetricalShifted</w:t>
            </w:r>
            <w:proofErr w:type="spellEnd"/>
            <w:r>
              <w:rPr>
                <w:rFonts w:eastAsiaTheme="minorEastAsia"/>
                <w:sz w:val="20"/>
                <w:szCs w:val="20"/>
              </w:rPr>
              <w:t xml:space="preserve"> OOBE-Applicability</w:t>
            </w:r>
          </w:p>
        </w:tc>
        <w:tc>
          <w:tcPr>
            <w:tcW w:w="2156" w:type="dxa"/>
            <w:tcBorders>
              <w:top w:val="single" w:sz="4" w:space="0" w:color="auto"/>
              <w:left w:val="single" w:sz="4" w:space="0" w:color="auto"/>
              <w:bottom w:val="single" w:sz="4" w:space="0" w:color="auto"/>
              <w:right w:val="single" w:sz="4" w:space="0" w:color="auto"/>
            </w:tcBorders>
            <w:hideMark/>
          </w:tcPr>
          <w:p w14:paraId="5C299B7A" w14:textId="77777777" w:rsidR="00104B3C" w:rsidRDefault="00104B3C">
            <w:pPr>
              <w:rPr>
                <w:rFonts w:eastAsiaTheme="minorEastAsia"/>
                <w:sz w:val="20"/>
                <w:szCs w:val="20"/>
              </w:rPr>
            </w:pPr>
            <w:r>
              <w:rPr>
                <w:rFonts w:eastAsiaTheme="minorEastAsia"/>
                <w:sz w:val="20"/>
                <w:szCs w:val="20"/>
              </w:rPr>
              <w:t>CHOICE (Left side, Right side)</w:t>
            </w:r>
          </w:p>
        </w:tc>
        <w:tc>
          <w:tcPr>
            <w:tcW w:w="2139" w:type="dxa"/>
            <w:tcBorders>
              <w:top w:val="single" w:sz="4" w:space="0" w:color="auto"/>
              <w:left w:val="single" w:sz="4" w:space="0" w:color="auto"/>
              <w:bottom w:val="single" w:sz="4" w:space="0" w:color="auto"/>
              <w:right w:val="single" w:sz="4" w:space="0" w:color="auto"/>
            </w:tcBorders>
            <w:hideMark/>
          </w:tcPr>
          <w:p w14:paraId="433E76B4" w14:textId="77777777" w:rsidR="00104B3C" w:rsidRDefault="00104B3C">
            <w:pPr>
              <w:rPr>
                <w:rFonts w:eastAsiaTheme="minorEastAsia"/>
                <w:sz w:val="20"/>
                <w:szCs w:val="20"/>
              </w:rPr>
            </w:pPr>
            <w:r>
              <w:rPr>
                <w:rFonts w:eastAsiaTheme="minorEastAsia"/>
                <w:sz w:val="20"/>
                <w:szCs w:val="20"/>
              </w:rPr>
              <w:t xml:space="preserve">Ignored by UE if </w:t>
            </w:r>
            <w:proofErr w:type="spellStart"/>
            <w:r>
              <w:rPr>
                <w:rFonts w:eastAsiaTheme="minorEastAsia"/>
                <w:sz w:val="20"/>
                <w:szCs w:val="20"/>
              </w:rPr>
              <w:t>permittedShifted</w:t>
            </w:r>
            <w:proofErr w:type="spellEnd"/>
            <w:r>
              <w:rPr>
                <w:rFonts w:eastAsiaTheme="minorEastAsia"/>
                <w:sz w:val="20"/>
                <w:szCs w:val="20"/>
              </w:rPr>
              <w:t xml:space="preserve"> OOBE-Type value = “Symmetrical”</w:t>
            </w:r>
          </w:p>
        </w:tc>
        <w:tc>
          <w:tcPr>
            <w:tcW w:w="1764" w:type="dxa"/>
            <w:tcBorders>
              <w:top w:val="single" w:sz="4" w:space="0" w:color="auto"/>
              <w:left w:val="single" w:sz="4" w:space="0" w:color="auto"/>
              <w:bottom w:val="single" w:sz="4" w:space="0" w:color="auto"/>
              <w:right w:val="single" w:sz="4" w:space="0" w:color="auto"/>
            </w:tcBorders>
            <w:hideMark/>
          </w:tcPr>
          <w:p w14:paraId="4E5CB9FF" w14:textId="77777777" w:rsidR="00104B3C" w:rsidRDefault="00104B3C">
            <w:pPr>
              <w:rPr>
                <w:rFonts w:eastAsiaTheme="minorEastAsia"/>
                <w:sz w:val="20"/>
                <w:szCs w:val="20"/>
              </w:rPr>
            </w:pPr>
          </w:p>
        </w:tc>
        <w:tc>
          <w:tcPr>
            <w:tcW w:w="1454" w:type="dxa"/>
            <w:tcBorders>
              <w:top w:val="single" w:sz="4" w:space="0" w:color="auto"/>
              <w:left w:val="single" w:sz="4" w:space="0" w:color="auto"/>
              <w:bottom w:val="single" w:sz="4" w:space="0" w:color="auto"/>
              <w:right w:val="single" w:sz="4" w:space="0" w:color="auto"/>
            </w:tcBorders>
            <w:hideMark/>
          </w:tcPr>
          <w:p w14:paraId="565846F9" w14:textId="77777777" w:rsidR="00104B3C" w:rsidRDefault="00104B3C">
            <w:pPr>
              <w:rPr>
                <w:rFonts w:eastAsiaTheme="minorEastAsia"/>
                <w:sz w:val="20"/>
                <w:szCs w:val="20"/>
              </w:rPr>
            </w:pPr>
            <w:r>
              <w:rPr>
                <w:rFonts w:eastAsiaTheme="minorEastAsia"/>
                <w:sz w:val="20"/>
                <w:szCs w:val="20"/>
              </w:rPr>
              <w:t>UE specific</w:t>
            </w:r>
          </w:p>
        </w:tc>
      </w:tr>
      <w:tr w:rsidR="00104B3C" w14:paraId="50D81FE1" w14:textId="77777777" w:rsidTr="00104B3C">
        <w:tc>
          <w:tcPr>
            <w:tcW w:w="2116" w:type="dxa"/>
            <w:tcBorders>
              <w:top w:val="single" w:sz="4" w:space="0" w:color="auto"/>
              <w:left w:val="single" w:sz="4" w:space="0" w:color="auto"/>
              <w:bottom w:val="single" w:sz="4" w:space="0" w:color="auto"/>
              <w:right w:val="single" w:sz="4" w:space="0" w:color="auto"/>
            </w:tcBorders>
            <w:hideMark/>
          </w:tcPr>
          <w:p w14:paraId="21F4717A" w14:textId="77777777" w:rsidR="00104B3C" w:rsidRDefault="00104B3C">
            <w:pPr>
              <w:jc w:val="both"/>
              <w:rPr>
                <w:rFonts w:eastAsiaTheme="minorEastAsia"/>
                <w:sz w:val="20"/>
                <w:szCs w:val="20"/>
              </w:rPr>
            </w:pPr>
            <w:r>
              <w:rPr>
                <w:rFonts w:eastAsiaTheme="minorEastAsia"/>
                <w:sz w:val="20"/>
                <w:szCs w:val="20"/>
              </w:rPr>
              <w:t>Shift ratio</w:t>
            </w:r>
          </w:p>
        </w:tc>
        <w:tc>
          <w:tcPr>
            <w:tcW w:w="2156" w:type="dxa"/>
            <w:tcBorders>
              <w:top w:val="single" w:sz="4" w:space="0" w:color="auto"/>
              <w:left w:val="single" w:sz="4" w:space="0" w:color="auto"/>
              <w:bottom w:val="single" w:sz="4" w:space="0" w:color="auto"/>
              <w:right w:val="single" w:sz="4" w:space="0" w:color="auto"/>
            </w:tcBorders>
            <w:hideMark/>
          </w:tcPr>
          <w:p w14:paraId="39B22B0A" w14:textId="77777777" w:rsidR="00104B3C" w:rsidRDefault="00104B3C">
            <w:pPr>
              <w:jc w:val="both"/>
              <w:rPr>
                <w:rFonts w:eastAsiaTheme="minorEastAsia"/>
                <w:sz w:val="20"/>
                <w:szCs w:val="20"/>
              </w:rPr>
            </w:pPr>
            <w:r>
              <w:rPr>
                <w:rFonts w:eastAsiaTheme="minorEastAsia"/>
                <w:sz w:val="20"/>
                <w:szCs w:val="20"/>
              </w:rPr>
              <w:t>0.5 (default value); 0.25</w:t>
            </w:r>
          </w:p>
        </w:tc>
        <w:tc>
          <w:tcPr>
            <w:tcW w:w="2139" w:type="dxa"/>
            <w:tcBorders>
              <w:top w:val="single" w:sz="4" w:space="0" w:color="auto"/>
              <w:left w:val="single" w:sz="4" w:space="0" w:color="auto"/>
              <w:bottom w:val="single" w:sz="4" w:space="0" w:color="auto"/>
              <w:right w:val="single" w:sz="4" w:space="0" w:color="auto"/>
            </w:tcBorders>
          </w:tcPr>
          <w:p w14:paraId="0329F0AF" w14:textId="77777777" w:rsidR="00104B3C" w:rsidRDefault="00104B3C">
            <w:pPr>
              <w:jc w:val="both"/>
              <w:rPr>
                <w:rFonts w:eastAsiaTheme="minorEastAsia"/>
                <w:sz w:val="20"/>
                <w:szCs w:val="20"/>
              </w:rPr>
            </w:pPr>
          </w:p>
        </w:tc>
        <w:tc>
          <w:tcPr>
            <w:tcW w:w="1764" w:type="dxa"/>
            <w:tcBorders>
              <w:top w:val="single" w:sz="4" w:space="0" w:color="auto"/>
              <w:left w:val="single" w:sz="4" w:space="0" w:color="auto"/>
              <w:bottom w:val="single" w:sz="4" w:space="0" w:color="auto"/>
              <w:right w:val="single" w:sz="4" w:space="0" w:color="auto"/>
            </w:tcBorders>
            <w:hideMark/>
          </w:tcPr>
          <w:p w14:paraId="1FEDBAF9" w14:textId="77777777" w:rsidR="004C4A8A" w:rsidRDefault="00104B3C">
            <w:pPr>
              <w:jc w:val="both"/>
              <w:rPr>
                <w:rFonts w:eastAsiaTheme="minorEastAsia"/>
                <w:sz w:val="20"/>
                <w:szCs w:val="20"/>
              </w:rPr>
            </w:pPr>
            <w:r>
              <w:rPr>
                <w:rFonts w:eastAsiaTheme="minorEastAsia"/>
                <w:sz w:val="20"/>
                <w:szCs w:val="20"/>
              </w:rPr>
              <w:t xml:space="preserve">If not present, then 0.5 applies. </w:t>
            </w:r>
          </w:p>
          <w:p w14:paraId="7B031913" w14:textId="08B196AA" w:rsidR="00104B3C" w:rsidRDefault="00104B3C">
            <w:pPr>
              <w:jc w:val="both"/>
              <w:rPr>
                <w:rFonts w:eastAsiaTheme="minorEastAsia"/>
                <w:sz w:val="20"/>
                <w:szCs w:val="20"/>
              </w:rPr>
            </w:pPr>
            <w:r>
              <w:rPr>
                <w:rFonts w:eastAsiaTheme="minorEastAsia"/>
                <w:sz w:val="20"/>
                <w:szCs w:val="20"/>
              </w:rPr>
              <w:t>Refer to RAN4 spec for definition of these values.</w:t>
            </w:r>
          </w:p>
        </w:tc>
        <w:tc>
          <w:tcPr>
            <w:tcW w:w="1454" w:type="dxa"/>
            <w:tcBorders>
              <w:top w:val="single" w:sz="4" w:space="0" w:color="auto"/>
              <w:left w:val="single" w:sz="4" w:space="0" w:color="auto"/>
              <w:bottom w:val="single" w:sz="4" w:space="0" w:color="auto"/>
              <w:right w:val="single" w:sz="4" w:space="0" w:color="auto"/>
            </w:tcBorders>
            <w:hideMark/>
          </w:tcPr>
          <w:p w14:paraId="40E5F440" w14:textId="77777777" w:rsidR="00104B3C" w:rsidRDefault="00104B3C">
            <w:pPr>
              <w:jc w:val="both"/>
              <w:rPr>
                <w:rFonts w:eastAsiaTheme="minorEastAsia"/>
                <w:sz w:val="20"/>
                <w:szCs w:val="20"/>
              </w:rPr>
            </w:pPr>
            <w:r>
              <w:rPr>
                <w:rFonts w:eastAsiaTheme="minorEastAsia"/>
                <w:sz w:val="20"/>
                <w:szCs w:val="20"/>
              </w:rPr>
              <w:t>UE specific</w:t>
            </w:r>
          </w:p>
        </w:tc>
      </w:tr>
    </w:tbl>
    <w:p w14:paraId="494E720F" w14:textId="77777777" w:rsidR="00104B3C" w:rsidRPr="006D6772" w:rsidRDefault="00104B3C" w:rsidP="00312AFD">
      <w:pPr>
        <w:jc w:val="both"/>
        <w:rPr>
          <w:rFonts w:eastAsiaTheme="minorEastAsia"/>
          <w:sz w:val="20"/>
          <w:szCs w:val="20"/>
        </w:rPr>
      </w:pPr>
    </w:p>
    <w:p w14:paraId="38A39E7E" w14:textId="5CE338CC" w:rsidR="004D6C7F" w:rsidRPr="00F71F2D" w:rsidRDefault="009643A5" w:rsidP="00341FC7">
      <w:pPr>
        <w:pStyle w:val="1"/>
        <w:numPr>
          <w:ilvl w:val="0"/>
          <w:numId w:val="0"/>
        </w:numPr>
        <w:ind w:left="425" w:hanging="425"/>
        <w:jc w:val="both"/>
        <w:rPr>
          <w:rFonts w:cs="Arial"/>
        </w:rPr>
      </w:pPr>
      <w:r>
        <w:rPr>
          <w:rFonts w:cs="Arial"/>
        </w:rPr>
        <w:t>4</w:t>
      </w:r>
      <w:r w:rsidR="00745375">
        <w:rPr>
          <w:rFonts w:cs="Arial"/>
        </w:rPr>
        <w:t xml:space="preserve">. </w:t>
      </w:r>
      <w:r w:rsidR="00593015">
        <w:rPr>
          <w:rFonts w:cs="Arial"/>
        </w:rPr>
        <w:t>Reference</w:t>
      </w:r>
      <w:r w:rsidR="007B484D">
        <w:rPr>
          <w:rFonts w:cs="Arial"/>
        </w:rPr>
        <w:t>s</w:t>
      </w:r>
      <w:r w:rsidR="00745375">
        <w:rPr>
          <w:rFonts w:cs="Arial"/>
        </w:rPr>
        <w:t xml:space="preserve"> </w:t>
      </w:r>
    </w:p>
    <w:p w14:paraId="364DC196" w14:textId="611CD51B" w:rsidR="008A1395" w:rsidRDefault="00553791" w:rsidP="004A34B4">
      <w:pPr>
        <w:numPr>
          <w:ilvl w:val="0"/>
          <w:numId w:val="3"/>
        </w:numPr>
        <w:spacing w:after="120"/>
        <w:ind w:left="357" w:hanging="357"/>
        <w:jc w:val="both"/>
        <w:rPr>
          <w:rFonts w:eastAsiaTheme="minorEastAsia"/>
          <w:sz w:val="20"/>
          <w:szCs w:val="20"/>
        </w:rPr>
      </w:pPr>
      <w:r w:rsidRPr="00553791">
        <w:rPr>
          <w:sz w:val="20"/>
          <w:szCs w:val="20"/>
        </w:rPr>
        <w:t>R4-2507930</w:t>
      </w:r>
      <w:r w:rsidR="000D2243" w:rsidRPr="00515E6F">
        <w:rPr>
          <w:sz w:val="20"/>
          <w:szCs w:val="20"/>
        </w:rPr>
        <w:t>, “</w:t>
      </w:r>
      <w:r w:rsidRPr="00553791">
        <w:rPr>
          <w:sz w:val="20"/>
          <w:szCs w:val="20"/>
        </w:rPr>
        <w:t>WF on NR_ENDC_RF_Ph4_part1</w:t>
      </w:r>
      <w:r w:rsidR="00D8764B" w:rsidRPr="00515E6F">
        <w:rPr>
          <w:sz w:val="20"/>
          <w:szCs w:val="20"/>
        </w:rPr>
        <w:t>”</w:t>
      </w:r>
      <w:r w:rsidR="000D2243" w:rsidRPr="00515E6F">
        <w:rPr>
          <w:sz w:val="20"/>
          <w:szCs w:val="20"/>
        </w:rPr>
        <w:t xml:space="preserve">, </w:t>
      </w:r>
      <w:r w:rsidR="00CA2109">
        <w:rPr>
          <w:sz w:val="20"/>
          <w:szCs w:val="20"/>
        </w:rPr>
        <w:t>Moderator (</w:t>
      </w:r>
      <w:r w:rsidR="00A56A9F" w:rsidRPr="00515E6F">
        <w:rPr>
          <w:sz w:val="20"/>
          <w:szCs w:val="20"/>
        </w:rPr>
        <w:t>Huawei</w:t>
      </w:r>
      <w:r w:rsidR="00CA2109">
        <w:rPr>
          <w:sz w:val="20"/>
          <w:szCs w:val="20"/>
        </w:rPr>
        <w:t>)</w:t>
      </w:r>
      <w:r w:rsidR="008A1395" w:rsidRPr="00515E6F">
        <w:rPr>
          <w:rFonts w:eastAsiaTheme="minorEastAsia"/>
          <w:sz w:val="20"/>
          <w:szCs w:val="20"/>
        </w:rPr>
        <w:t xml:space="preserve"> </w:t>
      </w:r>
    </w:p>
    <w:p w14:paraId="6606B0A5" w14:textId="6710B6F0" w:rsidR="00166FA7" w:rsidRPr="004E7FF2" w:rsidRDefault="00166FA7" w:rsidP="00553791">
      <w:pPr>
        <w:spacing w:after="120"/>
        <w:ind w:left="357"/>
        <w:jc w:val="both"/>
        <w:rPr>
          <w:rFonts w:eastAsiaTheme="minorEastAsia"/>
          <w:sz w:val="20"/>
          <w:szCs w:val="20"/>
        </w:rPr>
      </w:pPr>
    </w:p>
    <w:sectPr w:rsidR="00166FA7" w:rsidRPr="004E7FF2"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946DE" w14:textId="77777777" w:rsidR="008B4797" w:rsidRDefault="008B4797">
      <w:r>
        <w:separator/>
      </w:r>
    </w:p>
  </w:endnote>
  <w:endnote w:type="continuationSeparator" w:id="0">
    <w:p w14:paraId="3A0A0DD0" w14:textId="77777777" w:rsidR="008B4797" w:rsidRDefault="008B4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FangSong_GB2312">
    <w:altName w:val="仿宋"/>
    <w:panose1 w:val="02010609060101010101"/>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7F708" w14:textId="77777777" w:rsidR="008B4797" w:rsidRDefault="008B4797">
      <w:r>
        <w:separator/>
      </w:r>
    </w:p>
  </w:footnote>
  <w:footnote w:type="continuationSeparator" w:id="0">
    <w:p w14:paraId="56F3C879" w14:textId="77777777" w:rsidR="008B4797" w:rsidRDefault="008B4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F1C96"/>
    <w:multiLevelType w:val="multilevel"/>
    <w:tmpl w:val="9BE40E9A"/>
    <w:lvl w:ilvl="0">
      <w:start w:val="1"/>
      <w:numFmt w:val="decimal"/>
      <w:lvlText w:val="%1"/>
      <w:lvlJc w:val="left"/>
      <w:pPr>
        <w:ind w:left="420" w:hanging="420"/>
      </w:pPr>
      <w:rPr>
        <w:rFonts w:hint="default"/>
      </w:rPr>
    </w:lvl>
    <w:lvl w:ilvl="1">
      <w:start w:val="1"/>
      <w:numFmt w:val="decimal"/>
      <w:isLgl/>
      <w:lvlText w:val="%1.%2"/>
      <w:lvlJc w:val="left"/>
      <w:pPr>
        <w:ind w:left="540" w:hanging="540"/>
      </w:pPr>
      <w:rPr>
        <w:rFonts w:ascii="Times New Roman" w:eastAsia="Times New Roman" w:hAnsi="Times New Roman" w:hint="default"/>
        <w:b/>
        <w:sz w:val="20"/>
      </w:rPr>
    </w:lvl>
    <w:lvl w:ilvl="2">
      <w:start w:val="1"/>
      <w:numFmt w:val="decimal"/>
      <w:isLgl/>
      <w:lvlText w:val="%1.%2.%3"/>
      <w:lvlJc w:val="left"/>
      <w:pPr>
        <w:ind w:left="720" w:hanging="720"/>
      </w:pPr>
      <w:rPr>
        <w:rFonts w:ascii="Times New Roman" w:eastAsia="Times New Roman" w:hAnsi="Times New Roman" w:hint="default"/>
        <w:b/>
        <w:sz w:val="20"/>
      </w:rPr>
    </w:lvl>
    <w:lvl w:ilvl="3">
      <w:start w:val="1"/>
      <w:numFmt w:val="decimal"/>
      <w:isLgl/>
      <w:lvlText w:val="%1.%2.%3.%4"/>
      <w:lvlJc w:val="left"/>
      <w:pPr>
        <w:ind w:left="720" w:hanging="720"/>
      </w:pPr>
      <w:rPr>
        <w:rFonts w:ascii="Times New Roman" w:eastAsia="Times New Roman" w:hAnsi="Times New Roman" w:hint="default"/>
        <w:b/>
        <w:sz w:val="20"/>
      </w:rPr>
    </w:lvl>
    <w:lvl w:ilvl="4">
      <w:start w:val="1"/>
      <w:numFmt w:val="decimal"/>
      <w:isLgl/>
      <w:lvlText w:val="%1.%2.%3.%4.%5"/>
      <w:lvlJc w:val="left"/>
      <w:pPr>
        <w:ind w:left="720" w:hanging="720"/>
      </w:pPr>
      <w:rPr>
        <w:rFonts w:ascii="Times New Roman" w:eastAsia="Times New Roman" w:hAnsi="Times New Roman" w:hint="default"/>
        <w:b/>
        <w:sz w:val="20"/>
      </w:rPr>
    </w:lvl>
    <w:lvl w:ilvl="5">
      <w:start w:val="1"/>
      <w:numFmt w:val="decimal"/>
      <w:isLgl/>
      <w:lvlText w:val="%1.%2.%3.%4.%5.%6"/>
      <w:lvlJc w:val="left"/>
      <w:pPr>
        <w:ind w:left="1080" w:hanging="1080"/>
      </w:pPr>
      <w:rPr>
        <w:rFonts w:ascii="Times New Roman" w:eastAsia="Times New Roman" w:hAnsi="Times New Roman" w:hint="default"/>
        <w:b/>
        <w:sz w:val="20"/>
      </w:rPr>
    </w:lvl>
    <w:lvl w:ilvl="6">
      <w:start w:val="1"/>
      <w:numFmt w:val="decimal"/>
      <w:isLgl/>
      <w:lvlText w:val="%1.%2.%3.%4.%5.%6.%7"/>
      <w:lvlJc w:val="left"/>
      <w:pPr>
        <w:ind w:left="1080" w:hanging="1080"/>
      </w:pPr>
      <w:rPr>
        <w:rFonts w:ascii="Times New Roman" w:eastAsia="Times New Roman" w:hAnsi="Times New Roman" w:hint="default"/>
        <w:b/>
        <w:sz w:val="20"/>
      </w:rPr>
    </w:lvl>
    <w:lvl w:ilvl="7">
      <w:start w:val="1"/>
      <w:numFmt w:val="decimal"/>
      <w:isLgl/>
      <w:lvlText w:val="%1.%2.%3.%4.%5.%6.%7.%8"/>
      <w:lvlJc w:val="left"/>
      <w:pPr>
        <w:ind w:left="1440" w:hanging="1440"/>
      </w:pPr>
      <w:rPr>
        <w:rFonts w:ascii="Times New Roman" w:eastAsia="Times New Roman" w:hAnsi="Times New Roman" w:hint="default"/>
        <w:b/>
        <w:sz w:val="20"/>
      </w:rPr>
    </w:lvl>
    <w:lvl w:ilvl="8">
      <w:start w:val="1"/>
      <w:numFmt w:val="decimal"/>
      <w:isLgl/>
      <w:lvlText w:val="%1.%2.%3.%4.%5.%6.%7.%8.%9"/>
      <w:lvlJc w:val="left"/>
      <w:pPr>
        <w:ind w:left="1440" w:hanging="1440"/>
      </w:pPr>
      <w:rPr>
        <w:rFonts w:ascii="Times New Roman" w:eastAsia="Times New Roman" w:hAnsi="Times New Roman" w:hint="default"/>
        <w:b/>
        <w:sz w:val="20"/>
      </w:rPr>
    </w:lvl>
  </w:abstractNum>
  <w:abstractNum w:abstractNumId="2" w15:restartNumberingAfterBreak="0">
    <w:nsid w:val="0D034F92"/>
    <w:multiLevelType w:val="hybridMultilevel"/>
    <w:tmpl w:val="F1E81836"/>
    <w:lvl w:ilvl="0" w:tplc="BE1E10F4">
      <w:start w:val="1"/>
      <w:numFmt w:val="bullet"/>
      <w:lvlText w:val=""/>
      <w:lvlJc w:val="left"/>
      <w:pPr>
        <w:ind w:left="360" w:hanging="360"/>
      </w:pPr>
      <w:rPr>
        <w:rFonts w:ascii="Wingdings" w:hAnsi="Wingdings" w:hint="default"/>
      </w:rPr>
    </w:lvl>
    <w:lvl w:ilvl="1" w:tplc="FFFFFFFF">
      <w:start w:val="2"/>
      <w:numFmt w:val="bullet"/>
      <w:lvlText w:val="-"/>
      <w:lvlJc w:val="left"/>
      <w:pPr>
        <w:ind w:left="1080" w:hanging="360"/>
      </w:pPr>
      <w:rPr>
        <w:rFonts w:ascii="New York" w:eastAsia="New York" w:hAnsi="New York" w:cs="SimSu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16BB4616"/>
    <w:multiLevelType w:val="hybridMultilevel"/>
    <w:tmpl w:val="F0AA3154"/>
    <w:lvl w:ilvl="0" w:tplc="E75C4570">
      <w:start w:val="1"/>
      <w:numFmt w:val="bullet"/>
      <w:lvlText w:val="•"/>
      <w:lvlJc w:val="left"/>
      <w:pPr>
        <w:tabs>
          <w:tab w:val="num" w:pos="720"/>
        </w:tabs>
        <w:ind w:left="720" w:hanging="360"/>
      </w:pPr>
      <w:rPr>
        <w:rFonts w:ascii="Arial" w:hAnsi="Arial" w:hint="default"/>
      </w:rPr>
    </w:lvl>
    <w:lvl w:ilvl="1" w:tplc="4496BC4A" w:tentative="1">
      <w:start w:val="1"/>
      <w:numFmt w:val="bullet"/>
      <w:lvlText w:val="•"/>
      <w:lvlJc w:val="left"/>
      <w:pPr>
        <w:tabs>
          <w:tab w:val="num" w:pos="1440"/>
        </w:tabs>
        <w:ind w:left="1440" w:hanging="360"/>
      </w:pPr>
      <w:rPr>
        <w:rFonts w:ascii="Arial" w:hAnsi="Arial" w:hint="default"/>
      </w:rPr>
    </w:lvl>
    <w:lvl w:ilvl="2" w:tplc="019AD412" w:tentative="1">
      <w:start w:val="1"/>
      <w:numFmt w:val="bullet"/>
      <w:lvlText w:val="•"/>
      <w:lvlJc w:val="left"/>
      <w:pPr>
        <w:tabs>
          <w:tab w:val="num" w:pos="2160"/>
        </w:tabs>
        <w:ind w:left="2160" w:hanging="360"/>
      </w:pPr>
      <w:rPr>
        <w:rFonts w:ascii="Arial" w:hAnsi="Arial" w:hint="default"/>
      </w:rPr>
    </w:lvl>
    <w:lvl w:ilvl="3" w:tplc="634CAFFA" w:tentative="1">
      <w:start w:val="1"/>
      <w:numFmt w:val="bullet"/>
      <w:lvlText w:val="•"/>
      <w:lvlJc w:val="left"/>
      <w:pPr>
        <w:tabs>
          <w:tab w:val="num" w:pos="2880"/>
        </w:tabs>
        <w:ind w:left="2880" w:hanging="360"/>
      </w:pPr>
      <w:rPr>
        <w:rFonts w:ascii="Arial" w:hAnsi="Arial" w:hint="default"/>
      </w:rPr>
    </w:lvl>
    <w:lvl w:ilvl="4" w:tplc="8F80C230" w:tentative="1">
      <w:start w:val="1"/>
      <w:numFmt w:val="bullet"/>
      <w:lvlText w:val="•"/>
      <w:lvlJc w:val="left"/>
      <w:pPr>
        <w:tabs>
          <w:tab w:val="num" w:pos="3600"/>
        </w:tabs>
        <w:ind w:left="3600" w:hanging="360"/>
      </w:pPr>
      <w:rPr>
        <w:rFonts w:ascii="Arial" w:hAnsi="Arial" w:hint="default"/>
      </w:rPr>
    </w:lvl>
    <w:lvl w:ilvl="5" w:tplc="22E4C590" w:tentative="1">
      <w:start w:val="1"/>
      <w:numFmt w:val="bullet"/>
      <w:lvlText w:val="•"/>
      <w:lvlJc w:val="left"/>
      <w:pPr>
        <w:tabs>
          <w:tab w:val="num" w:pos="4320"/>
        </w:tabs>
        <w:ind w:left="4320" w:hanging="360"/>
      </w:pPr>
      <w:rPr>
        <w:rFonts w:ascii="Arial" w:hAnsi="Arial" w:hint="default"/>
      </w:rPr>
    </w:lvl>
    <w:lvl w:ilvl="6" w:tplc="989E4DDA" w:tentative="1">
      <w:start w:val="1"/>
      <w:numFmt w:val="bullet"/>
      <w:lvlText w:val="•"/>
      <w:lvlJc w:val="left"/>
      <w:pPr>
        <w:tabs>
          <w:tab w:val="num" w:pos="5040"/>
        </w:tabs>
        <w:ind w:left="5040" w:hanging="360"/>
      </w:pPr>
      <w:rPr>
        <w:rFonts w:ascii="Arial" w:hAnsi="Arial" w:hint="default"/>
      </w:rPr>
    </w:lvl>
    <w:lvl w:ilvl="7" w:tplc="331E7B48" w:tentative="1">
      <w:start w:val="1"/>
      <w:numFmt w:val="bullet"/>
      <w:lvlText w:val="•"/>
      <w:lvlJc w:val="left"/>
      <w:pPr>
        <w:tabs>
          <w:tab w:val="num" w:pos="5760"/>
        </w:tabs>
        <w:ind w:left="5760" w:hanging="360"/>
      </w:pPr>
      <w:rPr>
        <w:rFonts w:ascii="Arial" w:hAnsi="Arial" w:hint="default"/>
      </w:rPr>
    </w:lvl>
    <w:lvl w:ilvl="8" w:tplc="0D1EB6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4C5328"/>
    <w:multiLevelType w:val="hybridMultilevel"/>
    <w:tmpl w:val="E1CCD1C2"/>
    <w:lvl w:ilvl="0" w:tplc="3F60BDCC">
      <w:start w:val="2"/>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92E0D73"/>
    <w:multiLevelType w:val="hybridMultilevel"/>
    <w:tmpl w:val="7CDC7D7A"/>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8" w15:restartNumberingAfterBreak="0">
    <w:nsid w:val="3B4E6B6B"/>
    <w:multiLevelType w:val="hybridMultilevel"/>
    <w:tmpl w:val="76E0FA5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227FCD"/>
    <w:multiLevelType w:val="hybridMultilevel"/>
    <w:tmpl w:val="6F12991A"/>
    <w:lvl w:ilvl="0" w:tplc="F5460014">
      <w:start w:val="1"/>
      <w:numFmt w:val="bullet"/>
      <w:lvlText w:val="•"/>
      <w:lvlJc w:val="left"/>
      <w:pPr>
        <w:tabs>
          <w:tab w:val="num" w:pos="720"/>
        </w:tabs>
        <w:ind w:left="720" w:hanging="360"/>
      </w:pPr>
      <w:rPr>
        <w:rFonts w:ascii="Arial" w:hAnsi="Arial" w:hint="default"/>
      </w:rPr>
    </w:lvl>
    <w:lvl w:ilvl="1" w:tplc="7ED2DAE0" w:tentative="1">
      <w:start w:val="1"/>
      <w:numFmt w:val="bullet"/>
      <w:lvlText w:val="•"/>
      <w:lvlJc w:val="left"/>
      <w:pPr>
        <w:tabs>
          <w:tab w:val="num" w:pos="1440"/>
        </w:tabs>
        <w:ind w:left="1440" w:hanging="360"/>
      </w:pPr>
      <w:rPr>
        <w:rFonts w:ascii="Arial" w:hAnsi="Arial" w:hint="default"/>
      </w:rPr>
    </w:lvl>
    <w:lvl w:ilvl="2" w:tplc="7FAEB28C" w:tentative="1">
      <w:start w:val="1"/>
      <w:numFmt w:val="bullet"/>
      <w:lvlText w:val="•"/>
      <w:lvlJc w:val="left"/>
      <w:pPr>
        <w:tabs>
          <w:tab w:val="num" w:pos="2160"/>
        </w:tabs>
        <w:ind w:left="2160" w:hanging="360"/>
      </w:pPr>
      <w:rPr>
        <w:rFonts w:ascii="Arial" w:hAnsi="Arial" w:hint="default"/>
      </w:rPr>
    </w:lvl>
    <w:lvl w:ilvl="3" w:tplc="32149576" w:tentative="1">
      <w:start w:val="1"/>
      <w:numFmt w:val="bullet"/>
      <w:lvlText w:val="•"/>
      <w:lvlJc w:val="left"/>
      <w:pPr>
        <w:tabs>
          <w:tab w:val="num" w:pos="2880"/>
        </w:tabs>
        <w:ind w:left="2880" w:hanging="360"/>
      </w:pPr>
      <w:rPr>
        <w:rFonts w:ascii="Arial" w:hAnsi="Arial" w:hint="default"/>
      </w:rPr>
    </w:lvl>
    <w:lvl w:ilvl="4" w:tplc="61CEB23C" w:tentative="1">
      <w:start w:val="1"/>
      <w:numFmt w:val="bullet"/>
      <w:lvlText w:val="•"/>
      <w:lvlJc w:val="left"/>
      <w:pPr>
        <w:tabs>
          <w:tab w:val="num" w:pos="3600"/>
        </w:tabs>
        <w:ind w:left="3600" w:hanging="360"/>
      </w:pPr>
      <w:rPr>
        <w:rFonts w:ascii="Arial" w:hAnsi="Arial" w:hint="default"/>
      </w:rPr>
    </w:lvl>
    <w:lvl w:ilvl="5" w:tplc="50B6BEFC" w:tentative="1">
      <w:start w:val="1"/>
      <w:numFmt w:val="bullet"/>
      <w:lvlText w:val="•"/>
      <w:lvlJc w:val="left"/>
      <w:pPr>
        <w:tabs>
          <w:tab w:val="num" w:pos="4320"/>
        </w:tabs>
        <w:ind w:left="4320" w:hanging="360"/>
      </w:pPr>
      <w:rPr>
        <w:rFonts w:ascii="Arial" w:hAnsi="Arial" w:hint="default"/>
      </w:rPr>
    </w:lvl>
    <w:lvl w:ilvl="6" w:tplc="55761F54" w:tentative="1">
      <w:start w:val="1"/>
      <w:numFmt w:val="bullet"/>
      <w:lvlText w:val="•"/>
      <w:lvlJc w:val="left"/>
      <w:pPr>
        <w:tabs>
          <w:tab w:val="num" w:pos="5040"/>
        </w:tabs>
        <w:ind w:left="5040" w:hanging="360"/>
      </w:pPr>
      <w:rPr>
        <w:rFonts w:ascii="Arial" w:hAnsi="Arial" w:hint="default"/>
      </w:rPr>
    </w:lvl>
    <w:lvl w:ilvl="7" w:tplc="5448C80C" w:tentative="1">
      <w:start w:val="1"/>
      <w:numFmt w:val="bullet"/>
      <w:lvlText w:val="•"/>
      <w:lvlJc w:val="left"/>
      <w:pPr>
        <w:tabs>
          <w:tab w:val="num" w:pos="5760"/>
        </w:tabs>
        <w:ind w:left="5760" w:hanging="360"/>
      </w:pPr>
      <w:rPr>
        <w:rFonts w:ascii="Arial" w:hAnsi="Arial" w:hint="default"/>
      </w:rPr>
    </w:lvl>
    <w:lvl w:ilvl="8" w:tplc="2C1C9C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981936"/>
    <w:multiLevelType w:val="hybridMultilevel"/>
    <w:tmpl w:val="97F2AD34"/>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9D709A0"/>
    <w:multiLevelType w:val="hybridMultilevel"/>
    <w:tmpl w:val="D2521B22"/>
    <w:lvl w:ilvl="0" w:tplc="26724C2A">
      <w:start w:val="1"/>
      <w:numFmt w:val="bullet"/>
      <w:lvlText w:val="•"/>
      <w:lvlJc w:val="left"/>
      <w:pPr>
        <w:tabs>
          <w:tab w:val="num" w:pos="720"/>
        </w:tabs>
        <w:ind w:left="720" w:hanging="360"/>
      </w:pPr>
      <w:rPr>
        <w:rFonts w:ascii="Arial" w:hAnsi="Arial" w:hint="default"/>
      </w:rPr>
    </w:lvl>
    <w:lvl w:ilvl="1" w:tplc="5EC8AC18" w:tentative="1">
      <w:start w:val="1"/>
      <w:numFmt w:val="bullet"/>
      <w:lvlText w:val="•"/>
      <w:lvlJc w:val="left"/>
      <w:pPr>
        <w:tabs>
          <w:tab w:val="num" w:pos="1440"/>
        </w:tabs>
        <w:ind w:left="1440" w:hanging="360"/>
      </w:pPr>
      <w:rPr>
        <w:rFonts w:ascii="Arial" w:hAnsi="Arial" w:hint="default"/>
      </w:rPr>
    </w:lvl>
    <w:lvl w:ilvl="2" w:tplc="90E2D80A" w:tentative="1">
      <w:start w:val="1"/>
      <w:numFmt w:val="bullet"/>
      <w:lvlText w:val="•"/>
      <w:lvlJc w:val="left"/>
      <w:pPr>
        <w:tabs>
          <w:tab w:val="num" w:pos="2160"/>
        </w:tabs>
        <w:ind w:left="2160" w:hanging="360"/>
      </w:pPr>
      <w:rPr>
        <w:rFonts w:ascii="Arial" w:hAnsi="Arial" w:hint="default"/>
      </w:rPr>
    </w:lvl>
    <w:lvl w:ilvl="3" w:tplc="B65C83B0" w:tentative="1">
      <w:start w:val="1"/>
      <w:numFmt w:val="bullet"/>
      <w:lvlText w:val="•"/>
      <w:lvlJc w:val="left"/>
      <w:pPr>
        <w:tabs>
          <w:tab w:val="num" w:pos="2880"/>
        </w:tabs>
        <w:ind w:left="2880" w:hanging="360"/>
      </w:pPr>
      <w:rPr>
        <w:rFonts w:ascii="Arial" w:hAnsi="Arial" w:hint="default"/>
      </w:rPr>
    </w:lvl>
    <w:lvl w:ilvl="4" w:tplc="95462ED8" w:tentative="1">
      <w:start w:val="1"/>
      <w:numFmt w:val="bullet"/>
      <w:lvlText w:val="•"/>
      <w:lvlJc w:val="left"/>
      <w:pPr>
        <w:tabs>
          <w:tab w:val="num" w:pos="3600"/>
        </w:tabs>
        <w:ind w:left="3600" w:hanging="360"/>
      </w:pPr>
      <w:rPr>
        <w:rFonts w:ascii="Arial" w:hAnsi="Arial" w:hint="default"/>
      </w:rPr>
    </w:lvl>
    <w:lvl w:ilvl="5" w:tplc="8250D4F4" w:tentative="1">
      <w:start w:val="1"/>
      <w:numFmt w:val="bullet"/>
      <w:lvlText w:val="•"/>
      <w:lvlJc w:val="left"/>
      <w:pPr>
        <w:tabs>
          <w:tab w:val="num" w:pos="4320"/>
        </w:tabs>
        <w:ind w:left="4320" w:hanging="360"/>
      </w:pPr>
      <w:rPr>
        <w:rFonts w:ascii="Arial" w:hAnsi="Arial" w:hint="default"/>
      </w:rPr>
    </w:lvl>
    <w:lvl w:ilvl="6" w:tplc="382C508A" w:tentative="1">
      <w:start w:val="1"/>
      <w:numFmt w:val="bullet"/>
      <w:lvlText w:val="•"/>
      <w:lvlJc w:val="left"/>
      <w:pPr>
        <w:tabs>
          <w:tab w:val="num" w:pos="5040"/>
        </w:tabs>
        <w:ind w:left="5040" w:hanging="360"/>
      </w:pPr>
      <w:rPr>
        <w:rFonts w:ascii="Arial" w:hAnsi="Arial" w:hint="default"/>
      </w:rPr>
    </w:lvl>
    <w:lvl w:ilvl="7" w:tplc="1BDAE328" w:tentative="1">
      <w:start w:val="1"/>
      <w:numFmt w:val="bullet"/>
      <w:lvlText w:val="•"/>
      <w:lvlJc w:val="left"/>
      <w:pPr>
        <w:tabs>
          <w:tab w:val="num" w:pos="5760"/>
        </w:tabs>
        <w:ind w:left="5760" w:hanging="360"/>
      </w:pPr>
      <w:rPr>
        <w:rFonts w:ascii="Arial" w:hAnsi="Arial" w:hint="default"/>
      </w:rPr>
    </w:lvl>
    <w:lvl w:ilvl="8" w:tplc="24309B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3873983"/>
    <w:multiLevelType w:val="hybridMultilevel"/>
    <w:tmpl w:val="4DB44ECA"/>
    <w:lvl w:ilvl="0" w:tplc="2742869C">
      <w:start w:val="1"/>
      <w:numFmt w:val="bullet"/>
      <w:lvlText w:val="•"/>
      <w:lvlJc w:val="left"/>
      <w:pPr>
        <w:tabs>
          <w:tab w:val="num" w:pos="720"/>
        </w:tabs>
        <w:ind w:left="720" w:hanging="360"/>
      </w:pPr>
      <w:rPr>
        <w:rFonts w:ascii="Arial" w:hAnsi="Arial" w:hint="default"/>
      </w:rPr>
    </w:lvl>
    <w:lvl w:ilvl="1" w:tplc="962C8FD2" w:tentative="1">
      <w:start w:val="1"/>
      <w:numFmt w:val="bullet"/>
      <w:lvlText w:val="•"/>
      <w:lvlJc w:val="left"/>
      <w:pPr>
        <w:tabs>
          <w:tab w:val="num" w:pos="1440"/>
        </w:tabs>
        <w:ind w:left="1440" w:hanging="360"/>
      </w:pPr>
      <w:rPr>
        <w:rFonts w:ascii="Arial" w:hAnsi="Arial" w:hint="default"/>
      </w:rPr>
    </w:lvl>
    <w:lvl w:ilvl="2" w:tplc="0692683A" w:tentative="1">
      <w:start w:val="1"/>
      <w:numFmt w:val="bullet"/>
      <w:lvlText w:val="•"/>
      <w:lvlJc w:val="left"/>
      <w:pPr>
        <w:tabs>
          <w:tab w:val="num" w:pos="2160"/>
        </w:tabs>
        <w:ind w:left="2160" w:hanging="360"/>
      </w:pPr>
      <w:rPr>
        <w:rFonts w:ascii="Arial" w:hAnsi="Arial" w:hint="default"/>
      </w:rPr>
    </w:lvl>
    <w:lvl w:ilvl="3" w:tplc="DBE8F5AA" w:tentative="1">
      <w:start w:val="1"/>
      <w:numFmt w:val="bullet"/>
      <w:lvlText w:val="•"/>
      <w:lvlJc w:val="left"/>
      <w:pPr>
        <w:tabs>
          <w:tab w:val="num" w:pos="2880"/>
        </w:tabs>
        <w:ind w:left="2880" w:hanging="360"/>
      </w:pPr>
      <w:rPr>
        <w:rFonts w:ascii="Arial" w:hAnsi="Arial" w:hint="default"/>
      </w:rPr>
    </w:lvl>
    <w:lvl w:ilvl="4" w:tplc="04B00E76" w:tentative="1">
      <w:start w:val="1"/>
      <w:numFmt w:val="bullet"/>
      <w:lvlText w:val="•"/>
      <w:lvlJc w:val="left"/>
      <w:pPr>
        <w:tabs>
          <w:tab w:val="num" w:pos="3600"/>
        </w:tabs>
        <w:ind w:left="3600" w:hanging="360"/>
      </w:pPr>
      <w:rPr>
        <w:rFonts w:ascii="Arial" w:hAnsi="Arial" w:hint="default"/>
      </w:rPr>
    </w:lvl>
    <w:lvl w:ilvl="5" w:tplc="0168536E" w:tentative="1">
      <w:start w:val="1"/>
      <w:numFmt w:val="bullet"/>
      <w:lvlText w:val="•"/>
      <w:lvlJc w:val="left"/>
      <w:pPr>
        <w:tabs>
          <w:tab w:val="num" w:pos="4320"/>
        </w:tabs>
        <w:ind w:left="4320" w:hanging="360"/>
      </w:pPr>
      <w:rPr>
        <w:rFonts w:ascii="Arial" w:hAnsi="Arial" w:hint="default"/>
      </w:rPr>
    </w:lvl>
    <w:lvl w:ilvl="6" w:tplc="3150431E" w:tentative="1">
      <w:start w:val="1"/>
      <w:numFmt w:val="bullet"/>
      <w:lvlText w:val="•"/>
      <w:lvlJc w:val="left"/>
      <w:pPr>
        <w:tabs>
          <w:tab w:val="num" w:pos="5040"/>
        </w:tabs>
        <w:ind w:left="5040" w:hanging="360"/>
      </w:pPr>
      <w:rPr>
        <w:rFonts w:ascii="Arial" w:hAnsi="Arial" w:hint="default"/>
      </w:rPr>
    </w:lvl>
    <w:lvl w:ilvl="7" w:tplc="29AACCB6" w:tentative="1">
      <w:start w:val="1"/>
      <w:numFmt w:val="bullet"/>
      <w:lvlText w:val="•"/>
      <w:lvlJc w:val="left"/>
      <w:pPr>
        <w:tabs>
          <w:tab w:val="num" w:pos="5760"/>
        </w:tabs>
        <w:ind w:left="5760" w:hanging="360"/>
      </w:pPr>
      <w:rPr>
        <w:rFonts w:ascii="Arial" w:hAnsi="Arial" w:hint="default"/>
      </w:rPr>
    </w:lvl>
    <w:lvl w:ilvl="8" w:tplc="19D8C5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hybridMultilevel"/>
    <w:tmpl w:val="93F6AB30"/>
    <w:lvl w:ilvl="0" w:tplc="BE1E10F4">
      <w:start w:val="1"/>
      <w:numFmt w:val="bullet"/>
      <w:lvlText w:val=""/>
      <w:lvlJc w:val="left"/>
      <w:pPr>
        <w:ind w:left="360" w:hanging="360"/>
      </w:pPr>
      <w:rPr>
        <w:rFonts w:ascii="Wingdings" w:hAnsi="Wingdings" w:hint="default"/>
      </w:rPr>
    </w:lvl>
    <w:lvl w:ilvl="1" w:tplc="BEC07968">
      <w:start w:val="2"/>
      <w:numFmt w:val="bullet"/>
      <w:lvlText w:val="-"/>
      <w:lvlJc w:val="left"/>
      <w:pPr>
        <w:ind w:left="1080" w:hanging="360"/>
      </w:pPr>
      <w:rPr>
        <w:rFonts w:ascii="New York" w:eastAsia="New York" w:hAnsi="New York" w:cs="SimSu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648A400A"/>
    <w:multiLevelType w:val="hybridMultilevel"/>
    <w:tmpl w:val="10667630"/>
    <w:lvl w:ilvl="0" w:tplc="9708B3C6">
      <w:start w:val="1"/>
      <w:numFmt w:val="bullet"/>
      <w:lvlText w:val="•"/>
      <w:lvlJc w:val="left"/>
      <w:pPr>
        <w:tabs>
          <w:tab w:val="num" w:pos="720"/>
        </w:tabs>
        <w:ind w:left="720" w:hanging="360"/>
      </w:pPr>
      <w:rPr>
        <w:rFonts w:ascii="Arial" w:hAnsi="Arial" w:hint="default"/>
      </w:rPr>
    </w:lvl>
    <w:lvl w:ilvl="1" w:tplc="650878B4" w:tentative="1">
      <w:start w:val="1"/>
      <w:numFmt w:val="bullet"/>
      <w:lvlText w:val="•"/>
      <w:lvlJc w:val="left"/>
      <w:pPr>
        <w:tabs>
          <w:tab w:val="num" w:pos="1440"/>
        </w:tabs>
        <w:ind w:left="1440" w:hanging="360"/>
      </w:pPr>
      <w:rPr>
        <w:rFonts w:ascii="Arial" w:hAnsi="Arial" w:hint="default"/>
      </w:rPr>
    </w:lvl>
    <w:lvl w:ilvl="2" w:tplc="F648AC96" w:tentative="1">
      <w:start w:val="1"/>
      <w:numFmt w:val="bullet"/>
      <w:lvlText w:val="•"/>
      <w:lvlJc w:val="left"/>
      <w:pPr>
        <w:tabs>
          <w:tab w:val="num" w:pos="2160"/>
        </w:tabs>
        <w:ind w:left="2160" w:hanging="360"/>
      </w:pPr>
      <w:rPr>
        <w:rFonts w:ascii="Arial" w:hAnsi="Arial" w:hint="default"/>
      </w:rPr>
    </w:lvl>
    <w:lvl w:ilvl="3" w:tplc="655A8AB6" w:tentative="1">
      <w:start w:val="1"/>
      <w:numFmt w:val="bullet"/>
      <w:lvlText w:val="•"/>
      <w:lvlJc w:val="left"/>
      <w:pPr>
        <w:tabs>
          <w:tab w:val="num" w:pos="2880"/>
        </w:tabs>
        <w:ind w:left="2880" w:hanging="360"/>
      </w:pPr>
      <w:rPr>
        <w:rFonts w:ascii="Arial" w:hAnsi="Arial" w:hint="default"/>
      </w:rPr>
    </w:lvl>
    <w:lvl w:ilvl="4" w:tplc="E1D6542C" w:tentative="1">
      <w:start w:val="1"/>
      <w:numFmt w:val="bullet"/>
      <w:lvlText w:val="•"/>
      <w:lvlJc w:val="left"/>
      <w:pPr>
        <w:tabs>
          <w:tab w:val="num" w:pos="3600"/>
        </w:tabs>
        <w:ind w:left="3600" w:hanging="360"/>
      </w:pPr>
      <w:rPr>
        <w:rFonts w:ascii="Arial" w:hAnsi="Arial" w:hint="default"/>
      </w:rPr>
    </w:lvl>
    <w:lvl w:ilvl="5" w:tplc="7F4273F2" w:tentative="1">
      <w:start w:val="1"/>
      <w:numFmt w:val="bullet"/>
      <w:lvlText w:val="•"/>
      <w:lvlJc w:val="left"/>
      <w:pPr>
        <w:tabs>
          <w:tab w:val="num" w:pos="4320"/>
        </w:tabs>
        <w:ind w:left="4320" w:hanging="360"/>
      </w:pPr>
      <w:rPr>
        <w:rFonts w:ascii="Arial" w:hAnsi="Arial" w:hint="default"/>
      </w:rPr>
    </w:lvl>
    <w:lvl w:ilvl="6" w:tplc="74B0263C" w:tentative="1">
      <w:start w:val="1"/>
      <w:numFmt w:val="bullet"/>
      <w:lvlText w:val="•"/>
      <w:lvlJc w:val="left"/>
      <w:pPr>
        <w:tabs>
          <w:tab w:val="num" w:pos="5040"/>
        </w:tabs>
        <w:ind w:left="5040" w:hanging="360"/>
      </w:pPr>
      <w:rPr>
        <w:rFonts w:ascii="Arial" w:hAnsi="Arial" w:hint="default"/>
      </w:rPr>
    </w:lvl>
    <w:lvl w:ilvl="7" w:tplc="10EECAAE" w:tentative="1">
      <w:start w:val="1"/>
      <w:numFmt w:val="bullet"/>
      <w:lvlText w:val="•"/>
      <w:lvlJc w:val="left"/>
      <w:pPr>
        <w:tabs>
          <w:tab w:val="num" w:pos="5760"/>
        </w:tabs>
        <w:ind w:left="5760" w:hanging="360"/>
      </w:pPr>
      <w:rPr>
        <w:rFonts w:ascii="Arial" w:hAnsi="Arial" w:hint="default"/>
      </w:rPr>
    </w:lvl>
    <w:lvl w:ilvl="8" w:tplc="2E84F0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7FC7005"/>
    <w:multiLevelType w:val="hybridMultilevel"/>
    <w:tmpl w:val="802A541C"/>
    <w:lvl w:ilvl="0" w:tplc="30B62BF6">
      <w:start w:val="1"/>
      <w:numFmt w:val="bullet"/>
      <w:lvlText w:val="•"/>
      <w:lvlJc w:val="left"/>
      <w:pPr>
        <w:tabs>
          <w:tab w:val="num" w:pos="720"/>
        </w:tabs>
        <w:ind w:left="720" w:hanging="360"/>
      </w:pPr>
      <w:rPr>
        <w:rFonts w:ascii="Arial" w:hAnsi="Arial" w:hint="default"/>
      </w:rPr>
    </w:lvl>
    <w:lvl w:ilvl="1" w:tplc="DF568C2C" w:tentative="1">
      <w:start w:val="1"/>
      <w:numFmt w:val="bullet"/>
      <w:lvlText w:val="•"/>
      <w:lvlJc w:val="left"/>
      <w:pPr>
        <w:tabs>
          <w:tab w:val="num" w:pos="1440"/>
        </w:tabs>
        <w:ind w:left="1440" w:hanging="360"/>
      </w:pPr>
      <w:rPr>
        <w:rFonts w:ascii="Arial" w:hAnsi="Arial" w:hint="default"/>
      </w:rPr>
    </w:lvl>
    <w:lvl w:ilvl="2" w:tplc="D6A8A494" w:tentative="1">
      <w:start w:val="1"/>
      <w:numFmt w:val="bullet"/>
      <w:lvlText w:val="•"/>
      <w:lvlJc w:val="left"/>
      <w:pPr>
        <w:tabs>
          <w:tab w:val="num" w:pos="2160"/>
        </w:tabs>
        <w:ind w:left="2160" w:hanging="360"/>
      </w:pPr>
      <w:rPr>
        <w:rFonts w:ascii="Arial" w:hAnsi="Arial" w:hint="default"/>
      </w:rPr>
    </w:lvl>
    <w:lvl w:ilvl="3" w:tplc="5FA228D6" w:tentative="1">
      <w:start w:val="1"/>
      <w:numFmt w:val="bullet"/>
      <w:lvlText w:val="•"/>
      <w:lvlJc w:val="left"/>
      <w:pPr>
        <w:tabs>
          <w:tab w:val="num" w:pos="2880"/>
        </w:tabs>
        <w:ind w:left="2880" w:hanging="360"/>
      </w:pPr>
      <w:rPr>
        <w:rFonts w:ascii="Arial" w:hAnsi="Arial" w:hint="default"/>
      </w:rPr>
    </w:lvl>
    <w:lvl w:ilvl="4" w:tplc="1E5AB2BE" w:tentative="1">
      <w:start w:val="1"/>
      <w:numFmt w:val="bullet"/>
      <w:lvlText w:val="•"/>
      <w:lvlJc w:val="left"/>
      <w:pPr>
        <w:tabs>
          <w:tab w:val="num" w:pos="3600"/>
        </w:tabs>
        <w:ind w:left="3600" w:hanging="360"/>
      </w:pPr>
      <w:rPr>
        <w:rFonts w:ascii="Arial" w:hAnsi="Arial" w:hint="default"/>
      </w:rPr>
    </w:lvl>
    <w:lvl w:ilvl="5" w:tplc="B930D9A2" w:tentative="1">
      <w:start w:val="1"/>
      <w:numFmt w:val="bullet"/>
      <w:lvlText w:val="•"/>
      <w:lvlJc w:val="left"/>
      <w:pPr>
        <w:tabs>
          <w:tab w:val="num" w:pos="4320"/>
        </w:tabs>
        <w:ind w:left="4320" w:hanging="360"/>
      </w:pPr>
      <w:rPr>
        <w:rFonts w:ascii="Arial" w:hAnsi="Arial" w:hint="default"/>
      </w:rPr>
    </w:lvl>
    <w:lvl w:ilvl="6" w:tplc="9700563C" w:tentative="1">
      <w:start w:val="1"/>
      <w:numFmt w:val="bullet"/>
      <w:lvlText w:val="•"/>
      <w:lvlJc w:val="left"/>
      <w:pPr>
        <w:tabs>
          <w:tab w:val="num" w:pos="5040"/>
        </w:tabs>
        <w:ind w:left="5040" w:hanging="360"/>
      </w:pPr>
      <w:rPr>
        <w:rFonts w:ascii="Arial" w:hAnsi="Arial" w:hint="default"/>
      </w:rPr>
    </w:lvl>
    <w:lvl w:ilvl="7" w:tplc="BBA421E2" w:tentative="1">
      <w:start w:val="1"/>
      <w:numFmt w:val="bullet"/>
      <w:lvlText w:val="•"/>
      <w:lvlJc w:val="left"/>
      <w:pPr>
        <w:tabs>
          <w:tab w:val="num" w:pos="5760"/>
        </w:tabs>
        <w:ind w:left="5760" w:hanging="360"/>
      </w:pPr>
      <w:rPr>
        <w:rFonts w:ascii="Arial" w:hAnsi="Arial" w:hint="default"/>
      </w:rPr>
    </w:lvl>
    <w:lvl w:ilvl="8" w:tplc="5A3076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3C6C70"/>
    <w:multiLevelType w:val="hybridMultilevel"/>
    <w:tmpl w:val="A6F0B8FA"/>
    <w:lvl w:ilvl="0" w:tplc="5D201C8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C5008C"/>
    <w:multiLevelType w:val="hybridMultilevel"/>
    <w:tmpl w:val="A6F0B8F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4412007">
    <w:abstractNumId w:val="18"/>
  </w:num>
  <w:num w:numId="2" w16cid:durableId="1386098212">
    <w:abstractNumId w:val="7"/>
  </w:num>
  <w:num w:numId="3" w16cid:durableId="1493373750">
    <w:abstractNumId w:val="0"/>
  </w:num>
  <w:num w:numId="4" w16cid:durableId="1704018364">
    <w:abstractNumId w:val="1"/>
  </w:num>
  <w:num w:numId="5" w16cid:durableId="2017460434">
    <w:abstractNumId w:val="6"/>
  </w:num>
  <w:num w:numId="6" w16cid:durableId="224150428">
    <w:abstractNumId w:val="10"/>
  </w:num>
  <w:num w:numId="7" w16cid:durableId="353652302">
    <w:abstractNumId w:val="8"/>
  </w:num>
  <w:num w:numId="8" w16cid:durableId="977338788">
    <w:abstractNumId w:val="13"/>
  </w:num>
  <w:num w:numId="9" w16cid:durableId="2004508736">
    <w:abstractNumId w:val="12"/>
  </w:num>
  <w:num w:numId="10" w16cid:durableId="1390691942">
    <w:abstractNumId w:val="15"/>
  </w:num>
  <w:num w:numId="11" w16cid:durableId="84232163">
    <w:abstractNumId w:val="9"/>
  </w:num>
  <w:num w:numId="12" w16cid:durableId="1753964793">
    <w:abstractNumId w:val="2"/>
  </w:num>
  <w:num w:numId="13" w16cid:durableId="1015500158">
    <w:abstractNumId w:val="13"/>
  </w:num>
  <w:num w:numId="14" w16cid:durableId="1778057935">
    <w:abstractNumId w:val="16"/>
  </w:num>
  <w:num w:numId="15" w16cid:durableId="7203968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0728057">
    <w:abstractNumId w:val="13"/>
  </w:num>
  <w:num w:numId="17" w16cid:durableId="910702322">
    <w:abstractNumId w:val="19"/>
  </w:num>
  <w:num w:numId="18" w16cid:durableId="1511800013">
    <w:abstractNumId w:val="13"/>
  </w:num>
  <w:num w:numId="19" w16cid:durableId="922648492">
    <w:abstractNumId w:val="3"/>
  </w:num>
  <w:num w:numId="20" w16cid:durableId="747460239">
    <w:abstractNumId w:val="14"/>
  </w:num>
  <w:num w:numId="21" w16cid:durableId="27804928">
    <w:abstractNumId w:val="11"/>
  </w:num>
  <w:num w:numId="22" w16cid:durableId="2051417609">
    <w:abstractNumId w:val="13"/>
  </w:num>
  <w:num w:numId="23" w16cid:durableId="1503592461">
    <w:abstractNumId w:val="4"/>
  </w:num>
  <w:num w:numId="24" w16cid:durableId="531068250">
    <w:abstractNumId w:val="5"/>
  </w:num>
  <w:num w:numId="25" w16cid:durableId="97499306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5888"/>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0C2"/>
    <w:rsid w:val="000364B2"/>
    <w:rsid w:val="00036A01"/>
    <w:rsid w:val="00036DF7"/>
    <w:rsid w:val="00037039"/>
    <w:rsid w:val="0003747C"/>
    <w:rsid w:val="0003776F"/>
    <w:rsid w:val="00037B2C"/>
    <w:rsid w:val="000400DE"/>
    <w:rsid w:val="00040D11"/>
    <w:rsid w:val="00040E69"/>
    <w:rsid w:val="00040FD4"/>
    <w:rsid w:val="00041295"/>
    <w:rsid w:val="000412C3"/>
    <w:rsid w:val="00041AA7"/>
    <w:rsid w:val="00041B79"/>
    <w:rsid w:val="00041EAA"/>
    <w:rsid w:val="00042183"/>
    <w:rsid w:val="000426C0"/>
    <w:rsid w:val="00042A2E"/>
    <w:rsid w:val="00043021"/>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1DB"/>
    <w:rsid w:val="00063BA1"/>
    <w:rsid w:val="00063FAD"/>
    <w:rsid w:val="00064B04"/>
    <w:rsid w:val="000665F3"/>
    <w:rsid w:val="00066C05"/>
    <w:rsid w:val="00066CBA"/>
    <w:rsid w:val="000672B2"/>
    <w:rsid w:val="00067632"/>
    <w:rsid w:val="00070DF2"/>
    <w:rsid w:val="00071151"/>
    <w:rsid w:val="0007179C"/>
    <w:rsid w:val="00072DCD"/>
    <w:rsid w:val="00073162"/>
    <w:rsid w:val="00073EFF"/>
    <w:rsid w:val="00074267"/>
    <w:rsid w:val="00074A2A"/>
    <w:rsid w:val="000757DE"/>
    <w:rsid w:val="00075ADC"/>
    <w:rsid w:val="000761DD"/>
    <w:rsid w:val="00076349"/>
    <w:rsid w:val="00076423"/>
    <w:rsid w:val="000765BD"/>
    <w:rsid w:val="00076791"/>
    <w:rsid w:val="0007684A"/>
    <w:rsid w:val="00077334"/>
    <w:rsid w:val="00077783"/>
    <w:rsid w:val="000779DD"/>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13B"/>
    <w:rsid w:val="000905BC"/>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519"/>
    <w:rsid w:val="000A6E10"/>
    <w:rsid w:val="000A737E"/>
    <w:rsid w:val="000A78B0"/>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96"/>
    <w:rsid w:val="000B46BA"/>
    <w:rsid w:val="000B482C"/>
    <w:rsid w:val="000B49F4"/>
    <w:rsid w:val="000B50EF"/>
    <w:rsid w:val="000B5F86"/>
    <w:rsid w:val="000B61DC"/>
    <w:rsid w:val="000B665C"/>
    <w:rsid w:val="000B7286"/>
    <w:rsid w:val="000B7552"/>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49F9"/>
    <w:rsid w:val="000C5161"/>
    <w:rsid w:val="000C52D9"/>
    <w:rsid w:val="000C5D25"/>
    <w:rsid w:val="000C5F14"/>
    <w:rsid w:val="000C6925"/>
    <w:rsid w:val="000C6DF3"/>
    <w:rsid w:val="000C7960"/>
    <w:rsid w:val="000C7B02"/>
    <w:rsid w:val="000C7C07"/>
    <w:rsid w:val="000D0128"/>
    <w:rsid w:val="000D0394"/>
    <w:rsid w:val="000D04B5"/>
    <w:rsid w:val="000D1172"/>
    <w:rsid w:val="000D11E1"/>
    <w:rsid w:val="000D1289"/>
    <w:rsid w:val="000D16DC"/>
    <w:rsid w:val="000D1B4C"/>
    <w:rsid w:val="000D1F06"/>
    <w:rsid w:val="000D209B"/>
    <w:rsid w:val="000D21B5"/>
    <w:rsid w:val="000D2243"/>
    <w:rsid w:val="000D2459"/>
    <w:rsid w:val="000D281A"/>
    <w:rsid w:val="000D2854"/>
    <w:rsid w:val="000D30BF"/>
    <w:rsid w:val="000D3811"/>
    <w:rsid w:val="000D43D7"/>
    <w:rsid w:val="000D4640"/>
    <w:rsid w:val="000D4FC7"/>
    <w:rsid w:val="000D50BD"/>
    <w:rsid w:val="000D5324"/>
    <w:rsid w:val="000D5335"/>
    <w:rsid w:val="000D5CD9"/>
    <w:rsid w:val="000D60AB"/>
    <w:rsid w:val="000D6329"/>
    <w:rsid w:val="000D64D4"/>
    <w:rsid w:val="000D655C"/>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5DE9"/>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24F"/>
    <w:rsid w:val="000F7B5C"/>
    <w:rsid w:val="000F7E57"/>
    <w:rsid w:val="00100015"/>
    <w:rsid w:val="00100483"/>
    <w:rsid w:val="001005F8"/>
    <w:rsid w:val="00100C4A"/>
    <w:rsid w:val="00100CB3"/>
    <w:rsid w:val="00101080"/>
    <w:rsid w:val="001015BF"/>
    <w:rsid w:val="00101C16"/>
    <w:rsid w:val="00102560"/>
    <w:rsid w:val="0010259B"/>
    <w:rsid w:val="00102973"/>
    <w:rsid w:val="00102A6A"/>
    <w:rsid w:val="00102C6C"/>
    <w:rsid w:val="001035C4"/>
    <w:rsid w:val="00103D1E"/>
    <w:rsid w:val="0010450D"/>
    <w:rsid w:val="00104B3C"/>
    <w:rsid w:val="00104E1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CFB"/>
    <w:rsid w:val="001332DD"/>
    <w:rsid w:val="00133712"/>
    <w:rsid w:val="00133DF4"/>
    <w:rsid w:val="00133E10"/>
    <w:rsid w:val="00134289"/>
    <w:rsid w:val="001343E5"/>
    <w:rsid w:val="00134602"/>
    <w:rsid w:val="00134CBC"/>
    <w:rsid w:val="00134D3B"/>
    <w:rsid w:val="00134D6C"/>
    <w:rsid w:val="00134E1F"/>
    <w:rsid w:val="00135112"/>
    <w:rsid w:val="0013517C"/>
    <w:rsid w:val="001356BC"/>
    <w:rsid w:val="00135B66"/>
    <w:rsid w:val="00135D3C"/>
    <w:rsid w:val="0013611C"/>
    <w:rsid w:val="00136299"/>
    <w:rsid w:val="00136BB7"/>
    <w:rsid w:val="00136C79"/>
    <w:rsid w:val="00137332"/>
    <w:rsid w:val="00137563"/>
    <w:rsid w:val="00137A47"/>
    <w:rsid w:val="00140742"/>
    <w:rsid w:val="00140807"/>
    <w:rsid w:val="00140A17"/>
    <w:rsid w:val="00140D14"/>
    <w:rsid w:val="00141509"/>
    <w:rsid w:val="0014190B"/>
    <w:rsid w:val="00142BF6"/>
    <w:rsid w:val="00143948"/>
    <w:rsid w:val="00143AAC"/>
    <w:rsid w:val="00144D51"/>
    <w:rsid w:val="00145D31"/>
    <w:rsid w:val="00147DD8"/>
    <w:rsid w:val="00150293"/>
    <w:rsid w:val="00150373"/>
    <w:rsid w:val="001523A7"/>
    <w:rsid w:val="00152674"/>
    <w:rsid w:val="0015293F"/>
    <w:rsid w:val="00152D10"/>
    <w:rsid w:val="00152D7D"/>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27F"/>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6FA7"/>
    <w:rsid w:val="00167F94"/>
    <w:rsid w:val="00170085"/>
    <w:rsid w:val="001704D9"/>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5FC2"/>
    <w:rsid w:val="00186766"/>
    <w:rsid w:val="001871F2"/>
    <w:rsid w:val="00187B97"/>
    <w:rsid w:val="001905E7"/>
    <w:rsid w:val="00190A06"/>
    <w:rsid w:val="00191854"/>
    <w:rsid w:val="0019231E"/>
    <w:rsid w:val="00192E75"/>
    <w:rsid w:val="001931BB"/>
    <w:rsid w:val="001936D0"/>
    <w:rsid w:val="0019391F"/>
    <w:rsid w:val="001945B4"/>
    <w:rsid w:val="001954E6"/>
    <w:rsid w:val="001955C0"/>
    <w:rsid w:val="0019580A"/>
    <w:rsid w:val="0019588A"/>
    <w:rsid w:val="00195EB2"/>
    <w:rsid w:val="0019602E"/>
    <w:rsid w:val="0019656A"/>
    <w:rsid w:val="0019693F"/>
    <w:rsid w:val="001974C3"/>
    <w:rsid w:val="001977AE"/>
    <w:rsid w:val="001A055E"/>
    <w:rsid w:val="001A05A6"/>
    <w:rsid w:val="001A0819"/>
    <w:rsid w:val="001A20D2"/>
    <w:rsid w:val="001A2A17"/>
    <w:rsid w:val="001A2A9B"/>
    <w:rsid w:val="001A2B3A"/>
    <w:rsid w:val="001A31C9"/>
    <w:rsid w:val="001A383C"/>
    <w:rsid w:val="001A38BF"/>
    <w:rsid w:val="001A4794"/>
    <w:rsid w:val="001A530C"/>
    <w:rsid w:val="001A573B"/>
    <w:rsid w:val="001A5D02"/>
    <w:rsid w:val="001A5E13"/>
    <w:rsid w:val="001A5E6D"/>
    <w:rsid w:val="001A70D8"/>
    <w:rsid w:val="001A755D"/>
    <w:rsid w:val="001A759C"/>
    <w:rsid w:val="001B058F"/>
    <w:rsid w:val="001B077B"/>
    <w:rsid w:val="001B0D02"/>
    <w:rsid w:val="001B2374"/>
    <w:rsid w:val="001B262E"/>
    <w:rsid w:val="001B295B"/>
    <w:rsid w:val="001B2F11"/>
    <w:rsid w:val="001B342B"/>
    <w:rsid w:val="001B34E1"/>
    <w:rsid w:val="001B4076"/>
    <w:rsid w:val="001B41BD"/>
    <w:rsid w:val="001B45B8"/>
    <w:rsid w:val="001B4826"/>
    <w:rsid w:val="001B4E50"/>
    <w:rsid w:val="001B5B3B"/>
    <w:rsid w:val="001B5DF6"/>
    <w:rsid w:val="001B60B4"/>
    <w:rsid w:val="001B6516"/>
    <w:rsid w:val="001B6ED4"/>
    <w:rsid w:val="001B700D"/>
    <w:rsid w:val="001B70E7"/>
    <w:rsid w:val="001B734B"/>
    <w:rsid w:val="001B7CCB"/>
    <w:rsid w:val="001B7D8D"/>
    <w:rsid w:val="001C0061"/>
    <w:rsid w:val="001C00D7"/>
    <w:rsid w:val="001C067E"/>
    <w:rsid w:val="001C0CF3"/>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21D2"/>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52"/>
    <w:rsid w:val="001E1071"/>
    <w:rsid w:val="001E13B0"/>
    <w:rsid w:val="001E14AA"/>
    <w:rsid w:val="001E1B66"/>
    <w:rsid w:val="001E234E"/>
    <w:rsid w:val="001E2423"/>
    <w:rsid w:val="001E2451"/>
    <w:rsid w:val="001E295F"/>
    <w:rsid w:val="001E2B48"/>
    <w:rsid w:val="001E2BC3"/>
    <w:rsid w:val="001E2C83"/>
    <w:rsid w:val="001E2D7F"/>
    <w:rsid w:val="001E3044"/>
    <w:rsid w:val="001E32EE"/>
    <w:rsid w:val="001E3442"/>
    <w:rsid w:val="001E4328"/>
    <w:rsid w:val="001E487C"/>
    <w:rsid w:val="001E4CB9"/>
    <w:rsid w:val="001E5B27"/>
    <w:rsid w:val="001E5B8F"/>
    <w:rsid w:val="001E604A"/>
    <w:rsid w:val="001E6890"/>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1B40"/>
    <w:rsid w:val="002034D7"/>
    <w:rsid w:val="00204657"/>
    <w:rsid w:val="00204DB1"/>
    <w:rsid w:val="00205D2C"/>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2A1"/>
    <w:rsid w:val="00237BE5"/>
    <w:rsid w:val="00237CD9"/>
    <w:rsid w:val="00240CA1"/>
    <w:rsid w:val="00240F8B"/>
    <w:rsid w:val="00241682"/>
    <w:rsid w:val="002418D0"/>
    <w:rsid w:val="00241D56"/>
    <w:rsid w:val="0024222C"/>
    <w:rsid w:val="0024293C"/>
    <w:rsid w:val="002430EF"/>
    <w:rsid w:val="00243158"/>
    <w:rsid w:val="00243664"/>
    <w:rsid w:val="00243A43"/>
    <w:rsid w:val="00243AAA"/>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56"/>
    <w:rsid w:val="00254CEE"/>
    <w:rsid w:val="002555C7"/>
    <w:rsid w:val="00255AAD"/>
    <w:rsid w:val="00255E9F"/>
    <w:rsid w:val="002561EB"/>
    <w:rsid w:val="0025685B"/>
    <w:rsid w:val="00256885"/>
    <w:rsid w:val="002570CE"/>
    <w:rsid w:val="00257359"/>
    <w:rsid w:val="002575F6"/>
    <w:rsid w:val="0025776D"/>
    <w:rsid w:val="002577A5"/>
    <w:rsid w:val="00257EB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2D50"/>
    <w:rsid w:val="00263601"/>
    <w:rsid w:val="002639C3"/>
    <w:rsid w:val="002639E5"/>
    <w:rsid w:val="00263B0C"/>
    <w:rsid w:val="00263BE4"/>
    <w:rsid w:val="002648EB"/>
    <w:rsid w:val="002654FD"/>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32"/>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1F1B"/>
    <w:rsid w:val="00292335"/>
    <w:rsid w:val="002926C6"/>
    <w:rsid w:val="002929E0"/>
    <w:rsid w:val="00292D5E"/>
    <w:rsid w:val="00293790"/>
    <w:rsid w:val="0029478E"/>
    <w:rsid w:val="00295348"/>
    <w:rsid w:val="002965A5"/>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2A4A"/>
    <w:rsid w:val="002C3350"/>
    <w:rsid w:val="002C3411"/>
    <w:rsid w:val="002C3469"/>
    <w:rsid w:val="002C3A5F"/>
    <w:rsid w:val="002C40C9"/>
    <w:rsid w:val="002C446D"/>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172"/>
    <w:rsid w:val="002E4FD9"/>
    <w:rsid w:val="002E4FF0"/>
    <w:rsid w:val="002E6273"/>
    <w:rsid w:val="002E6BA9"/>
    <w:rsid w:val="002E7004"/>
    <w:rsid w:val="002E7D35"/>
    <w:rsid w:val="002F05A6"/>
    <w:rsid w:val="002F11D1"/>
    <w:rsid w:val="002F1C21"/>
    <w:rsid w:val="002F1C9D"/>
    <w:rsid w:val="002F1E7B"/>
    <w:rsid w:val="002F2DA5"/>
    <w:rsid w:val="002F2E19"/>
    <w:rsid w:val="002F3313"/>
    <w:rsid w:val="002F3A18"/>
    <w:rsid w:val="002F4D0A"/>
    <w:rsid w:val="002F4E14"/>
    <w:rsid w:val="002F4F69"/>
    <w:rsid w:val="002F582B"/>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682B"/>
    <w:rsid w:val="003077DB"/>
    <w:rsid w:val="00307931"/>
    <w:rsid w:val="00307F7F"/>
    <w:rsid w:val="003100C8"/>
    <w:rsid w:val="003101EA"/>
    <w:rsid w:val="00310A7D"/>
    <w:rsid w:val="00310EAC"/>
    <w:rsid w:val="003110FC"/>
    <w:rsid w:val="00311E01"/>
    <w:rsid w:val="00312AFD"/>
    <w:rsid w:val="00312D1B"/>
    <w:rsid w:val="003131B3"/>
    <w:rsid w:val="0031329E"/>
    <w:rsid w:val="0031356F"/>
    <w:rsid w:val="00313B19"/>
    <w:rsid w:val="00313B5B"/>
    <w:rsid w:val="00313FFF"/>
    <w:rsid w:val="003141C3"/>
    <w:rsid w:val="00314219"/>
    <w:rsid w:val="0031433C"/>
    <w:rsid w:val="0031435C"/>
    <w:rsid w:val="00314AD1"/>
    <w:rsid w:val="00314B2B"/>
    <w:rsid w:val="00314C65"/>
    <w:rsid w:val="0031530C"/>
    <w:rsid w:val="003155E0"/>
    <w:rsid w:val="00315C87"/>
    <w:rsid w:val="00315CC7"/>
    <w:rsid w:val="003160EE"/>
    <w:rsid w:val="003169E7"/>
    <w:rsid w:val="00316E8C"/>
    <w:rsid w:val="003178C4"/>
    <w:rsid w:val="00317B93"/>
    <w:rsid w:val="00317BE4"/>
    <w:rsid w:val="00317E82"/>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091"/>
    <w:rsid w:val="003445E6"/>
    <w:rsid w:val="00344BF4"/>
    <w:rsid w:val="00344EAA"/>
    <w:rsid w:val="00344EE2"/>
    <w:rsid w:val="00344F66"/>
    <w:rsid w:val="0034531D"/>
    <w:rsid w:val="00345C05"/>
    <w:rsid w:val="00345DFE"/>
    <w:rsid w:val="00346626"/>
    <w:rsid w:val="003466EE"/>
    <w:rsid w:val="00346C65"/>
    <w:rsid w:val="003477F0"/>
    <w:rsid w:val="00347805"/>
    <w:rsid w:val="0034795B"/>
    <w:rsid w:val="00347A79"/>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1E61"/>
    <w:rsid w:val="0036277D"/>
    <w:rsid w:val="003629AD"/>
    <w:rsid w:val="00362E20"/>
    <w:rsid w:val="003631CC"/>
    <w:rsid w:val="00363357"/>
    <w:rsid w:val="00364633"/>
    <w:rsid w:val="0036473F"/>
    <w:rsid w:val="00364ABC"/>
    <w:rsid w:val="00364F4B"/>
    <w:rsid w:val="0036625D"/>
    <w:rsid w:val="003664CA"/>
    <w:rsid w:val="00366612"/>
    <w:rsid w:val="003667AC"/>
    <w:rsid w:val="00367515"/>
    <w:rsid w:val="00367D15"/>
    <w:rsid w:val="00370DD4"/>
    <w:rsid w:val="00370E87"/>
    <w:rsid w:val="003725D2"/>
    <w:rsid w:val="0037269D"/>
    <w:rsid w:val="00372E3C"/>
    <w:rsid w:val="00373341"/>
    <w:rsid w:val="003736F8"/>
    <w:rsid w:val="0037399B"/>
    <w:rsid w:val="00376369"/>
    <w:rsid w:val="00376FD7"/>
    <w:rsid w:val="00377CCD"/>
    <w:rsid w:val="00377EEC"/>
    <w:rsid w:val="00380060"/>
    <w:rsid w:val="00380DA5"/>
    <w:rsid w:val="00381A3A"/>
    <w:rsid w:val="00381D67"/>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0C99"/>
    <w:rsid w:val="00390D0D"/>
    <w:rsid w:val="00390FB3"/>
    <w:rsid w:val="003914A1"/>
    <w:rsid w:val="00391B04"/>
    <w:rsid w:val="00391BE8"/>
    <w:rsid w:val="00391DE1"/>
    <w:rsid w:val="0039207A"/>
    <w:rsid w:val="003922AD"/>
    <w:rsid w:val="003929B5"/>
    <w:rsid w:val="00392D4F"/>
    <w:rsid w:val="003934AD"/>
    <w:rsid w:val="00393EAA"/>
    <w:rsid w:val="003945C3"/>
    <w:rsid w:val="003949F0"/>
    <w:rsid w:val="00395FCF"/>
    <w:rsid w:val="00396162"/>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032"/>
    <w:rsid w:val="003B165C"/>
    <w:rsid w:val="003B1BAC"/>
    <w:rsid w:val="003B1D66"/>
    <w:rsid w:val="003B3833"/>
    <w:rsid w:val="003B46AC"/>
    <w:rsid w:val="003B4A0F"/>
    <w:rsid w:val="003B4F59"/>
    <w:rsid w:val="003B54F3"/>
    <w:rsid w:val="003B5BC9"/>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447"/>
    <w:rsid w:val="003C68E2"/>
    <w:rsid w:val="003C7354"/>
    <w:rsid w:val="003C73E4"/>
    <w:rsid w:val="003D0481"/>
    <w:rsid w:val="003D05F6"/>
    <w:rsid w:val="003D0825"/>
    <w:rsid w:val="003D0BA8"/>
    <w:rsid w:val="003D1A10"/>
    <w:rsid w:val="003D2069"/>
    <w:rsid w:val="003D24CF"/>
    <w:rsid w:val="003D2ACA"/>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3FA"/>
    <w:rsid w:val="004028EE"/>
    <w:rsid w:val="00402D1D"/>
    <w:rsid w:val="00403605"/>
    <w:rsid w:val="00403C72"/>
    <w:rsid w:val="00404019"/>
    <w:rsid w:val="0040407D"/>
    <w:rsid w:val="00404616"/>
    <w:rsid w:val="00404E22"/>
    <w:rsid w:val="00405138"/>
    <w:rsid w:val="0040594F"/>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1DE"/>
    <w:rsid w:val="004149E6"/>
    <w:rsid w:val="004149EB"/>
    <w:rsid w:val="00414D95"/>
    <w:rsid w:val="00415C59"/>
    <w:rsid w:val="004168FC"/>
    <w:rsid w:val="0041755A"/>
    <w:rsid w:val="00417D6C"/>
    <w:rsid w:val="004200AE"/>
    <w:rsid w:val="00420AA7"/>
    <w:rsid w:val="00420BBF"/>
    <w:rsid w:val="0042102C"/>
    <w:rsid w:val="00421082"/>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CC4"/>
    <w:rsid w:val="00433D88"/>
    <w:rsid w:val="0043406E"/>
    <w:rsid w:val="00434870"/>
    <w:rsid w:val="00435354"/>
    <w:rsid w:val="0043592A"/>
    <w:rsid w:val="00435FBE"/>
    <w:rsid w:val="0043605A"/>
    <w:rsid w:val="004372DC"/>
    <w:rsid w:val="00437570"/>
    <w:rsid w:val="004377DF"/>
    <w:rsid w:val="00437E59"/>
    <w:rsid w:val="00440809"/>
    <w:rsid w:val="00440817"/>
    <w:rsid w:val="00440A38"/>
    <w:rsid w:val="0044159D"/>
    <w:rsid w:val="00441BA4"/>
    <w:rsid w:val="004425DE"/>
    <w:rsid w:val="00442E0C"/>
    <w:rsid w:val="00443041"/>
    <w:rsid w:val="004432F4"/>
    <w:rsid w:val="00443C21"/>
    <w:rsid w:val="00443DEE"/>
    <w:rsid w:val="00443E2A"/>
    <w:rsid w:val="00444281"/>
    <w:rsid w:val="00444606"/>
    <w:rsid w:val="00444B49"/>
    <w:rsid w:val="00444E91"/>
    <w:rsid w:val="00445172"/>
    <w:rsid w:val="00445267"/>
    <w:rsid w:val="00445575"/>
    <w:rsid w:val="00445998"/>
    <w:rsid w:val="00445C2A"/>
    <w:rsid w:val="00446891"/>
    <w:rsid w:val="004468C3"/>
    <w:rsid w:val="00446D2B"/>
    <w:rsid w:val="0044739E"/>
    <w:rsid w:val="00447E55"/>
    <w:rsid w:val="004501CD"/>
    <w:rsid w:val="004508BA"/>
    <w:rsid w:val="00450B7E"/>
    <w:rsid w:val="004510E9"/>
    <w:rsid w:val="004512B2"/>
    <w:rsid w:val="0045186C"/>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4D3A"/>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5E2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3F90"/>
    <w:rsid w:val="004843C1"/>
    <w:rsid w:val="004843C6"/>
    <w:rsid w:val="00484626"/>
    <w:rsid w:val="004851AD"/>
    <w:rsid w:val="00485CAC"/>
    <w:rsid w:val="00485F22"/>
    <w:rsid w:val="004865BE"/>
    <w:rsid w:val="004866B0"/>
    <w:rsid w:val="004871F8"/>
    <w:rsid w:val="004875F8"/>
    <w:rsid w:val="004879D2"/>
    <w:rsid w:val="00487A10"/>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4B7"/>
    <w:rsid w:val="004A0791"/>
    <w:rsid w:val="004A0843"/>
    <w:rsid w:val="004A0848"/>
    <w:rsid w:val="004A096A"/>
    <w:rsid w:val="004A0C70"/>
    <w:rsid w:val="004A0E46"/>
    <w:rsid w:val="004A1082"/>
    <w:rsid w:val="004A1552"/>
    <w:rsid w:val="004A183D"/>
    <w:rsid w:val="004A2214"/>
    <w:rsid w:val="004A2F7C"/>
    <w:rsid w:val="004A34B4"/>
    <w:rsid w:val="004A4307"/>
    <w:rsid w:val="004A5A72"/>
    <w:rsid w:val="004A64F4"/>
    <w:rsid w:val="004A65D5"/>
    <w:rsid w:val="004A6628"/>
    <w:rsid w:val="004A6B7D"/>
    <w:rsid w:val="004A7156"/>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BF0"/>
    <w:rsid w:val="004B7C60"/>
    <w:rsid w:val="004C08A8"/>
    <w:rsid w:val="004C1953"/>
    <w:rsid w:val="004C2AC8"/>
    <w:rsid w:val="004C2B4D"/>
    <w:rsid w:val="004C3320"/>
    <w:rsid w:val="004C3547"/>
    <w:rsid w:val="004C3922"/>
    <w:rsid w:val="004C43AF"/>
    <w:rsid w:val="004C485A"/>
    <w:rsid w:val="004C48F8"/>
    <w:rsid w:val="004C4A8A"/>
    <w:rsid w:val="004C4BB9"/>
    <w:rsid w:val="004C5460"/>
    <w:rsid w:val="004C5A5E"/>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E7FF2"/>
    <w:rsid w:val="004F057A"/>
    <w:rsid w:val="004F0988"/>
    <w:rsid w:val="004F0BFA"/>
    <w:rsid w:val="004F0CD4"/>
    <w:rsid w:val="004F0EEB"/>
    <w:rsid w:val="004F13D2"/>
    <w:rsid w:val="004F1C44"/>
    <w:rsid w:val="004F1F52"/>
    <w:rsid w:val="004F32B0"/>
    <w:rsid w:val="004F334F"/>
    <w:rsid w:val="004F39BD"/>
    <w:rsid w:val="004F3DED"/>
    <w:rsid w:val="004F493E"/>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5E6F"/>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5BA"/>
    <w:rsid w:val="00525BD2"/>
    <w:rsid w:val="00526553"/>
    <w:rsid w:val="00526617"/>
    <w:rsid w:val="00526D25"/>
    <w:rsid w:val="00526F20"/>
    <w:rsid w:val="00527416"/>
    <w:rsid w:val="00527782"/>
    <w:rsid w:val="005277CA"/>
    <w:rsid w:val="005279C3"/>
    <w:rsid w:val="00527FE5"/>
    <w:rsid w:val="00530264"/>
    <w:rsid w:val="00531588"/>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291"/>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719"/>
    <w:rsid w:val="00546A46"/>
    <w:rsid w:val="00546AC2"/>
    <w:rsid w:val="005472E2"/>
    <w:rsid w:val="00550D6C"/>
    <w:rsid w:val="00550D9D"/>
    <w:rsid w:val="00551325"/>
    <w:rsid w:val="005514D5"/>
    <w:rsid w:val="00551B2E"/>
    <w:rsid w:val="00552487"/>
    <w:rsid w:val="0055274A"/>
    <w:rsid w:val="005527F8"/>
    <w:rsid w:val="005532D5"/>
    <w:rsid w:val="00553791"/>
    <w:rsid w:val="005546F9"/>
    <w:rsid w:val="00554C46"/>
    <w:rsid w:val="005552B3"/>
    <w:rsid w:val="00556CD8"/>
    <w:rsid w:val="0055748C"/>
    <w:rsid w:val="00557648"/>
    <w:rsid w:val="0055768A"/>
    <w:rsid w:val="00557C07"/>
    <w:rsid w:val="00557CAA"/>
    <w:rsid w:val="00560607"/>
    <w:rsid w:val="00560650"/>
    <w:rsid w:val="00560C71"/>
    <w:rsid w:val="00560E12"/>
    <w:rsid w:val="00561919"/>
    <w:rsid w:val="005619E2"/>
    <w:rsid w:val="00562292"/>
    <w:rsid w:val="005624BD"/>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456"/>
    <w:rsid w:val="00573928"/>
    <w:rsid w:val="00573D04"/>
    <w:rsid w:val="00573FB2"/>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ED6"/>
    <w:rsid w:val="00585EEE"/>
    <w:rsid w:val="0058610F"/>
    <w:rsid w:val="005863B0"/>
    <w:rsid w:val="00586EE4"/>
    <w:rsid w:val="00587417"/>
    <w:rsid w:val="005878DA"/>
    <w:rsid w:val="00587958"/>
    <w:rsid w:val="00587DA0"/>
    <w:rsid w:val="005900B9"/>
    <w:rsid w:val="0059059C"/>
    <w:rsid w:val="00590610"/>
    <w:rsid w:val="00590782"/>
    <w:rsid w:val="00590B16"/>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45A4"/>
    <w:rsid w:val="005A5D3B"/>
    <w:rsid w:val="005A5DE5"/>
    <w:rsid w:val="005A6931"/>
    <w:rsid w:val="005A6B97"/>
    <w:rsid w:val="005A71BA"/>
    <w:rsid w:val="005A72B3"/>
    <w:rsid w:val="005A7384"/>
    <w:rsid w:val="005A7810"/>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69AC"/>
    <w:rsid w:val="005B6A8A"/>
    <w:rsid w:val="005B7319"/>
    <w:rsid w:val="005C0291"/>
    <w:rsid w:val="005C08E6"/>
    <w:rsid w:val="005C0E7B"/>
    <w:rsid w:val="005C135B"/>
    <w:rsid w:val="005C1F0E"/>
    <w:rsid w:val="005C2DD1"/>
    <w:rsid w:val="005C376C"/>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1D7"/>
    <w:rsid w:val="005D0798"/>
    <w:rsid w:val="005D10AD"/>
    <w:rsid w:val="005D1501"/>
    <w:rsid w:val="005D17E7"/>
    <w:rsid w:val="005D186D"/>
    <w:rsid w:val="005D1B3A"/>
    <w:rsid w:val="005D2C2E"/>
    <w:rsid w:val="005D3109"/>
    <w:rsid w:val="005D365E"/>
    <w:rsid w:val="005D3740"/>
    <w:rsid w:val="005D4E47"/>
    <w:rsid w:val="005D52C7"/>
    <w:rsid w:val="005D5D66"/>
    <w:rsid w:val="005D6468"/>
    <w:rsid w:val="005D6E22"/>
    <w:rsid w:val="005D7082"/>
    <w:rsid w:val="005D7339"/>
    <w:rsid w:val="005E0406"/>
    <w:rsid w:val="005E04AE"/>
    <w:rsid w:val="005E0962"/>
    <w:rsid w:val="005E0C91"/>
    <w:rsid w:val="005E0DAB"/>
    <w:rsid w:val="005E104D"/>
    <w:rsid w:val="005E1DBF"/>
    <w:rsid w:val="005E20A3"/>
    <w:rsid w:val="005E2113"/>
    <w:rsid w:val="005E2363"/>
    <w:rsid w:val="005E27E8"/>
    <w:rsid w:val="005E2ECB"/>
    <w:rsid w:val="005E305E"/>
    <w:rsid w:val="005E3435"/>
    <w:rsid w:val="005E3599"/>
    <w:rsid w:val="005E3EEC"/>
    <w:rsid w:val="005E446B"/>
    <w:rsid w:val="005E4F06"/>
    <w:rsid w:val="005E5B30"/>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4FA2"/>
    <w:rsid w:val="0060585F"/>
    <w:rsid w:val="00605908"/>
    <w:rsid w:val="006066E1"/>
    <w:rsid w:val="006067C0"/>
    <w:rsid w:val="0060696A"/>
    <w:rsid w:val="00606F43"/>
    <w:rsid w:val="00607534"/>
    <w:rsid w:val="0060779D"/>
    <w:rsid w:val="006078B4"/>
    <w:rsid w:val="00607A94"/>
    <w:rsid w:val="006100A5"/>
    <w:rsid w:val="006110CF"/>
    <w:rsid w:val="006113F6"/>
    <w:rsid w:val="00611A03"/>
    <w:rsid w:val="00611A05"/>
    <w:rsid w:val="0061276E"/>
    <w:rsid w:val="00612C93"/>
    <w:rsid w:val="0061380A"/>
    <w:rsid w:val="00613D98"/>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A15"/>
    <w:rsid w:val="00622B29"/>
    <w:rsid w:val="00623263"/>
    <w:rsid w:val="0062378E"/>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4BF8"/>
    <w:rsid w:val="006353F6"/>
    <w:rsid w:val="006357B4"/>
    <w:rsid w:val="0063584B"/>
    <w:rsid w:val="006358F0"/>
    <w:rsid w:val="00635EDD"/>
    <w:rsid w:val="0063659A"/>
    <w:rsid w:val="006400C3"/>
    <w:rsid w:val="00640547"/>
    <w:rsid w:val="0064090B"/>
    <w:rsid w:val="006415FD"/>
    <w:rsid w:val="0064189D"/>
    <w:rsid w:val="00641FD0"/>
    <w:rsid w:val="00642955"/>
    <w:rsid w:val="00642F5F"/>
    <w:rsid w:val="00643B60"/>
    <w:rsid w:val="00643BE9"/>
    <w:rsid w:val="006442D5"/>
    <w:rsid w:val="00644430"/>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6FB2"/>
    <w:rsid w:val="0065763F"/>
    <w:rsid w:val="00657A45"/>
    <w:rsid w:val="00657B6A"/>
    <w:rsid w:val="00657B8F"/>
    <w:rsid w:val="00657E17"/>
    <w:rsid w:val="00657E86"/>
    <w:rsid w:val="0066042A"/>
    <w:rsid w:val="00660528"/>
    <w:rsid w:val="006609E7"/>
    <w:rsid w:val="00660A89"/>
    <w:rsid w:val="00661085"/>
    <w:rsid w:val="006612A4"/>
    <w:rsid w:val="00661367"/>
    <w:rsid w:val="00661463"/>
    <w:rsid w:val="00662306"/>
    <w:rsid w:val="00662F7A"/>
    <w:rsid w:val="00663E57"/>
    <w:rsid w:val="0066430C"/>
    <w:rsid w:val="00664EB8"/>
    <w:rsid w:val="0066596F"/>
    <w:rsid w:val="00665EDB"/>
    <w:rsid w:val="00666417"/>
    <w:rsid w:val="0066688A"/>
    <w:rsid w:val="00666B4E"/>
    <w:rsid w:val="00666D4E"/>
    <w:rsid w:val="00667D0E"/>
    <w:rsid w:val="00667F81"/>
    <w:rsid w:val="00670BE9"/>
    <w:rsid w:val="00671449"/>
    <w:rsid w:val="00672A0C"/>
    <w:rsid w:val="00672F91"/>
    <w:rsid w:val="00673083"/>
    <w:rsid w:val="00673217"/>
    <w:rsid w:val="0067329E"/>
    <w:rsid w:val="006733D3"/>
    <w:rsid w:val="006736DF"/>
    <w:rsid w:val="006737A6"/>
    <w:rsid w:val="006737DA"/>
    <w:rsid w:val="00673CF2"/>
    <w:rsid w:val="00673F9F"/>
    <w:rsid w:val="00674192"/>
    <w:rsid w:val="00674CE5"/>
    <w:rsid w:val="00674DB7"/>
    <w:rsid w:val="0067578C"/>
    <w:rsid w:val="00675B96"/>
    <w:rsid w:val="00675FA4"/>
    <w:rsid w:val="006768B9"/>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093C"/>
    <w:rsid w:val="0069161D"/>
    <w:rsid w:val="00691BB7"/>
    <w:rsid w:val="00692601"/>
    <w:rsid w:val="00692731"/>
    <w:rsid w:val="006928F4"/>
    <w:rsid w:val="00692A36"/>
    <w:rsid w:val="00692BF1"/>
    <w:rsid w:val="00693555"/>
    <w:rsid w:val="006935A8"/>
    <w:rsid w:val="00693692"/>
    <w:rsid w:val="006937A0"/>
    <w:rsid w:val="006939F4"/>
    <w:rsid w:val="00693A63"/>
    <w:rsid w:val="00693B58"/>
    <w:rsid w:val="00693C7C"/>
    <w:rsid w:val="00693C98"/>
    <w:rsid w:val="00693DA5"/>
    <w:rsid w:val="00693FC0"/>
    <w:rsid w:val="006942CF"/>
    <w:rsid w:val="006946B2"/>
    <w:rsid w:val="00694E55"/>
    <w:rsid w:val="00695910"/>
    <w:rsid w:val="00695E89"/>
    <w:rsid w:val="00697F78"/>
    <w:rsid w:val="006A01D5"/>
    <w:rsid w:val="006A02CB"/>
    <w:rsid w:val="006A0691"/>
    <w:rsid w:val="006A0AC7"/>
    <w:rsid w:val="006A21E2"/>
    <w:rsid w:val="006A2296"/>
    <w:rsid w:val="006A256E"/>
    <w:rsid w:val="006A30DE"/>
    <w:rsid w:val="006A32AC"/>
    <w:rsid w:val="006A3432"/>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3739"/>
    <w:rsid w:val="006B41A3"/>
    <w:rsid w:val="006B41B8"/>
    <w:rsid w:val="006B4220"/>
    <w:rsid w:val="006B50DF"/>
    <w:rsid w:val="006B61A9"/>
    <w:rsid w:val="006B7889"/>
    <w:rsid w:val="006C033C"/>
    <w:rsid w:val="006C0E17"/>
    <w:rsid w:val="006C0E81"/>
    <w:rsid w:val="006C1C0D"/>
    <w:rsid w:val="006C23BA"/>
    <w:rsid w:val="006C2494"/>
    <w:rsid w:val="006C295D"/>
    <w:rsid w:val="006C30DD"/>
    <w:rsid w:val="006C3421"/>
    <w:rsid w:val="006C348A"/>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772"/>
    <w:rsid w:val="006D69E8"/>
    <w:rsid w:val="006D6DC8"/>
    <w:rsid w:val="006D7190"/>
    <w:rsid w:val="006D72D1"/>
    <w:rsid w:val="006D7CCD"/>
    <w:rsid w:val="006E0E8D"/>
    <w:rsid w:val="006E1ED7"/>
    <w:rsid w:val="006E22D7"/>
    <w:rsid w:val="006E3F07"/>
    <w:rsid w:val="006E41A1"/>
    <w:rsid w:val="006E47A5"/>
    <w:rsid w:val="006E4A97"/>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206"/>
    <w:rsid w:val="00702342"/>
    <w:rsid w:val="0070252C"/>
    <w:rsid w:val="00702CFB"/>
    <w:rsid w:val="00703451"/>
    <w:rsid w:val="007035BA"/>
    <w:rsid w:val="00703923"/>
    <w:rsid w:val="007039B9"/>
    <w:rsid w:val="00703D20"/>
    <w:rsid w:val="00703E74"/>
    <w:rsid w:val="00704B5A"/>
    <w:rsid w:val="00704B7B"/>
    <w:rsid w:val="00704B9D"/>
    <w:rsid w:val="00704BC6"/>
    <w:rsid w:val="0070542F"/>
    <w:rsid w:val="00705925"/>
    <w:rsid w:val="00705A69"/>
    <w:rsid w:val="00705FF0"/>
    <w:rsid w:val="0070616F"/>
    <w:rsid w:val="00706853"/>
    <w:rsid w:val="00706CB1"/>
    <w:rsid w:val="00706CC3"/>
    <w:rsid w:val="00707044"/>
    <w:rsid w:val="007074C5"/>
    <w:rsid w:val="00707D95"/>
    <w:rsid w:val="0071035B"/>
    <w:rsid w:val="00710A66"/>
    <w:rsid w:val="00710BEC"/>
    <w:rsid w:val="00710EDD"/>
    <w:rsid w:val="00711037"/>
    <w:rsid w:val="007110E0"/>
    <w:rsid w:val="00712AFC"/>
    <w:rsid w:val="007137C2"/>
    <w:rsid w:val="00713D11"/>
    <w:rsid w:val="007142E7"/>
    <w:rsid w:val="0071474A"/>
    <w:rsid w:val="00715CCA"/>
    <w:rsid w:val="00715E17"/>
    <w:rsid w:val="0071609A"/>
    <w:rsid w:val="00716572"/>
    <w:rsid w:val="00716BD9"/>
    <w:rsid w:val="00716CBC"/>
    <w:rsid w:val="00716F6F"/>
    <w:rsid w:val="007170C7"/>
    <w:rsid w:val="00717885"/>
    <w:rsid w:val="00717C29"/>
    <w:rsid w:val="00721138"/>
    <w:rsid w:val="007212B6"/>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A86"/>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75"/>
    <w:rsid w:val="007453A7"/>
    <w:rsid w:val="007459B2"/>
    <w:rsid w:val="00745CA9"/>
    <w:rsid w:val="00745FEB"/>
    <w:rsid w:val="007463BC"/>
    <w:rsid w:val="00746ECC"/>
    <w:rsid w:val="00747809"/>
    <w:rsid w:val="00747FF8"/>
    <w:rsid w:val="007503D1"/>
    <w:rsid w:val="00750482"/>
    <w:rsid w:val="00750565"/>
    <w:rsid w:val="00750717"/>
    <w:rsid w:val="00751470"/>
    <w:rsid w:val="00751521"/>
    <w:rsid w:val="00752300"/>
    <w:rsid w:val="00752309"/>
    <w:rsid w:val="00752D7F"/>
    <w:rsid w:val="00755315"/>
    <w:rsid w:val="0075538A"/>
    <w:rsid w:val="00755B87"/>
    <w:rsid w:val="00755BE0"/>
    <w:rsid w:val="007567EA"/>
    <w:rsid w:val="00756E0B"/>
    <w:rsid w:val="00756F97"/>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5BA"/>
    <w:rsid w:val="00775F32"/>
    <w:rsid w:val="007763C3"/>
    <w:rsid w:val="007766A3"/>
    <w:rsid w:val="00776BEA"/>
    <w:rsid w:val="00776D10"/>
    <w:rsid w:val="007770E1"/>
    <w:rsid w:val="0077736E"/>
    <w:rsid w:val="0077760E"/>
    <w:rsid w:val="00777967"/>
    <w:rsid w:val="00777D3C"/>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321"/>
    <w:rsid w:val="007874E8"/>
    <w:rsid w:val="0078751C"/>
    <w:rsid w:val="007879F4"/>
    <w:rsid w:val="00787BB3"/>
    <w:rsid w:val="00790F91"/>
    <w:rsid w:val="007914A1"/>
    <w:rsid w:val="0079179D"/>
    <w:rsid w:val="00791A5B"/>
    <w:rsid w:val="00791CFE"/>
    <w:rsid w:val="007925A3"/>
    <w:rsid w:val="00793070"/>
    <w:rsid w:val="00793702"/>
    <w:rsid w:val="00793880"/>
    <w:rsid w:val="00793B42"/>
    <w:rsid w:val="00794A6A"/>
    <w:rsid w:val="00794E9B"/>
    <w:rsid w:val="007963AE"/>
    <w:rsid w:val="00796793"/>
    <w:rsid w:val="007972A1"/>
    <w:rsid w:val="00797898"/>
    <w:rsid w:val="00797AD9"/>
    <w:rsid w:val="00797AFF"/>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1EB5"/>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0004"/>
    <w:rsid w:val="007E2D81"/>
    <w:rsid w:val="007E333D"/>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5F79"/>
    <w:rsid w:val="007F613B"/>
    <w:rsid w:val="007F62C0"/>
    <w:rsid w:val="007F6B09"/>
    <w:rsid w:val="007F75B6"/>
    <w:rsid w:val="00800C1B"/>
    <w:rsid w:val="00802286"/>
    <w:rsid w:val="008027F5"/>
    <w:rsid w:val="00802B4D"/>
    <w:rsid w:val="0080322D"/>
    <w:rsid w:val="008032DA"/>
    <w:rsid w:val="0080363B"/>
    <w:rsid w:val="00803C8D"/>
    <w:rsid w:val="008041EE"/>
    <w:rsid w:val="0080424E"/>
    <w:rsid w:val="008047E6"/>
    <w:rsid w:val="00804B99"/>
    <w:rsid w:val="00805736"/>
    <w:rsid w:val="00806024"/>
    <w:rsid w:val="008061FD"/>
    <w:rsid w:val="0080700B"/>
    <w:rsid w:val="00807A21"/>
    <w:rsid w:val="00807B3A"/>
    <w:rsid w:val="008107BB"/>
    <w:rsid w:val="008110AD"/>
    <w:rsid w:val="00811A99"/>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8C9"/>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259"/>
    <w:rsid w:val="0083732E"/>
    <w:rsid w:val="00837385"/>
    <w:rsid w:val="0083745B"/>
    <w:rsid w:val="008374BC"/>
    <w:rsid w:val="008377BA"/>
    <w:rsid w:val="00837BB6"/>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0C92"/>
    <w:rsid w:val="00851689"/>
    <w:rsid w:val="00851AB3"/>
    <w:rsid w:val="008524A7"/>
    <w:rsid w:val="0085276A"/>
    <w:rsid w:val="00852ABE"/>
    <w:rsid w:val="00852D70"/>
    <w:rsid w:val="00852E69"/>
    <w:rsid w:val="00852E6A"/>
    <w:rsid w:val="00853739"/>
    <w:rsid w:val="008544AD"/>
    <w:rsid w:val="008549BD"/>
    <w:rsid w:val="00855672"/>
    <w:rsid w:val="00855A8C"/>
    <w:rsid w:val="00856354"/>
    <w:rsid w:val="00856A7D"/>
    <w:rsid w:val="00856DFF"/>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395"/>
    <w:rsid w:val="008A15DC"/>
    <w:rsid w:val="008A1A9B"/>
    <w:rsid w:val="008A23DC"/>
    <w:rsid w:val="008A3175"/>
    <w:rsid w:val="008A3373"/>
    <w:rsid w:val="008A3437"/>
    <w:rsid w:val="008A3CEC"/>
    <w:rsid w:val="008A3ED1"/>
    <w:rsid w:val="008A3EED"/>
    <w:rsid w:val="008A3F3E"/>
    <w:rsid w:val="008A41E9"/>
    <w:rsid w:val="008A48D7"/>
    <w:rsid w:val="008A494A"/>
    <w:rsid w:val="008A4956"/>
    <w:rsid w:val="008A49B0"/>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4797"/>
    <w:rsid w:val="008B5E48"/>
    <w:rsid w:val="008B6521"/>
    <w:rsid w:val="008B6D86"/>
    <w:rsid w:val="008B7129"/>
    <w:rsid w:val="008B7C40"/>
    <w:rsid w:val="008C03F3"/>
    <w:rsid w:val="008C051C"/>
    <w:rsid w:val="008C09F7"/>
    <w:rsid w:val="008C0EB0"/>
    <w:rsid w:val="008C0F57"/>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3FC7"/>
    <w:rsid w:val="008C4025"/>
    <w:rsid w:val="008C403D"/>
    <w:rsid w:val="008C47A6"/>
    <w:rsid w:val="008C599E"/>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329"/>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2F9"/>
    <w:rsid w:val="008F1598"/>
    <w:rsid w:val="008F176E"/>
    <w:rsid w:val="008F1964"/>
    <w:rsid w:val="008F1C7C"/>
    <w:rsid w:val="008F2245"/>
    <w:rsid w:val="008F249A"/>
    <w:rsid w:val="008F2BEB"/>
    <w:rsid w:val="008F2D82"/>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228"/>
    <w:rsid w:val="0090534B"/>
    <w:rsid w:val="0090534F"/>
    <w:rsid w:val="009055CB"/>
    <w:rsid w:val="009059FE"/>
    <w:rsid w:val="00906507"/>
    <w:rsid w:val="00906C41"/>
    <w:rsid w:val="00906C6F"/>
    <w:rsid w:val="0090764A"/>
    <w:rsid w:val="0090773C"/>
    <w:rsid w:val="009106CE"/>
    <w:rsid w:val="009108F6"/>
    <w:rsid w:val="00910FBB"/>
    <w:rsid w:val="00910FF2"/>
    <w:rsid w:val="00911113"/>
    <w:rsid w:val="009111BB"/>
    <w:rsid w:val="00911722"/>
    <w:rsid w:val="00911BBF"/>
    <w:rsid w:val="0091256C"/>
    <w:rsid w:val="00914474"/>
    <w:rsid w:val="00914BD6"/>
    <w:rsid w:val="009157AE"/>
    <w:rsid w:val="00915ABD"/>
    <w:rsid w:val="00917618"/>
    <w:rsid w:val="0091764C"/>
    <w:rsid w:val="009176D9"/>
    <w:rsid w:val="00917A88"/>
    <w:rsid w:val="00917ACC"/>
    <w:rsid w:val="00917B27"/>
    <w:rsid w:val="00917C34"/>
    <w:rsid w:val="0092078D"/>
    <w:rsid w:val="00920805"/>
    <w:rsid w:val="00920915"/>
    <w:rsid w:val="0092197B"/>
    <w:rsid w:val="00922020"/>
    <w:rsid w:val="00922048"/>
    <w:rsid w:val="0092206F"/>
    <w:rsid w:val="00922BF2"/>
    <w:rsid w:val="00922E30"/>
    <w:rsid w:val="00923D55"/>
    <w:rsid w:val="0092400C"/>
    <w:rsid w:val="00924434"/>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016"/>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2B10"/>
    <w:rsid w:val="009430EA"/>
    <w:rsid w:val="009437BA"/>
    <w:rsid w:val="00943F4F"/>
    <w:rsid w:val="00944832"/>
    <w:rsid w:val="00945071"/>
    <w:rsid w:val="009457EB"/>
    <w:rsid w:val="00945D75"/>
    <w:rsid w:val="0094630A"/>
    <w:rsid w:val="00946E34"/>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3A5"/>
    <w:rsid w:val="00964A2A"/>
    <w:rsid w:val="00964D6A"/>
    <w:rsid w:val="00964F02"/>
    <w:rsid w:val="00964F91"/>
    <w:rsid w:val="009654AD"/>
    <w:rsid w:val="00965F82"/>
    <w:rsid w:val="0096613D"/>
    <w:rsid w:val="009664BA"/>
    <w:rsid w:val="00966867"/>
    <w:rsid w:val="00966BAB"/>
    <w:rsid w:val="00967EE2"/>
    <w:rsid w:val="00967EE9"/>
    <w:rsid w:val="00970181"/>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699"/>
    <w:rsid w:val="00985802"/>
    <w:rsid w:val="00986005"/>
    <w:rsid w:val="009862E8"/>
    <w:rsid w:val="009866D3"/>
    <w:rsid w:val="00986963"/>
    <w:rsid w:val="009874D3"/>
    <w:rsid w:val="00987B63"/>
    <w:rsid w:val="00987E8D"/>
    <w:rsid w:val="009901C4"/>
    <w:rsid w:val="00990451"/>
    <w:rsid w:val="009904CB"/>
    <w:rsid w:val="00990661"/>
    <w:rsid w:val="00991156"/>
    <w:rsid w:val="0099118C"/>
    <w:rsid w:val="00991301"/>
    <w:rsid w:val="00991814"/>
    <w:rsid w:val="00991E7E"/>
    <w:rsid w:val="00992260"/>
    <w:rsid w:val="009922DE"/>
    <w:rsid w:val="0099290D"/>
    <w:rsid w:val="00992E41"/>
    <w:rsid w:val="00993019"/>
    <w:rsid w:val="00993558"/>
    <w:rsid w:val="00993868"/>
    <w:rsid w:val="00993FAB"/>
    <w:rsid w:val="009940F3"/>
    <w:rsid w:val="00994212"/>
    <w:rsid w:val="009946B1"/>
    <w:rsid w:val="00994942"/>
    <w:rsid w:val="00994A81"/>
    <w:rsid w:val="00995130"/>
    <w:rsid w:val="00995252"/>
    <w:rsid w:val="009954D3"/>
    <w:rsid w:val="00995615"/>
    <w:rsid w:val="0099579B"/>
    <w:rsid w:val="0099651C"/>
    <w:rsid w:val="00997649"/>
    <w:rsid w:val="009A1351"/>
    <w:rsid w:val="009A16E2"/>
    <w:rsid w:val="009A1910"/>
    <w:rsid w:val="009A2128"/>
    <w:rsid w:val="009A245E"/>
    <w:rsid w:val="009A2466"/>
    <w:rsid w:val="009A2E65"/>
    <w:rsid w:val="009A30FE"/>
    <w:rsid w:val="009A41AA"/>
    <w:rsid w:val="009A4570"/>
    <w:rsid w:val="009A4B22"/>
    <w:rsid w:val="009A4CB0"/>
    <w:rsid w:val="009A5322"/>
    <w:rsid w:val="009A5AFE"/>
    <w:rsid w:val="009A6490"/>
    <w:rsid w:val="009A75AB"/>
    <w:rsid w:val="009B1034"/>
    <w:rsid w:val="009B1DA9"/>
    <w:rsid w:val="009B2039"/>
    <w:rsid w:val="009B21C3"/>
    <w:rsid w:val="009B2280"/>
    <w:rsid w:val="009B275D"/>
    <w:rsid w:val="009B2871"/>
    <w:rsid w:val="009B2C9A"/>
    <w:rsid w:val="009B2CF9"/>
    <w:rsid w:val="009B4074"/>
    <w:rsid w:val="009B4088"/>
    <w:rsid w:val="009B41FB"/>
    <w:rsid w:val="009B4254"/>
    <w:rsid w:val="009B43F5"/>
    <w:rsid w:val="009B4A38"/>
    <w:rsid w:val="009B4F20"/>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1EA6"/>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81E"/>
    <w:rsid w:val="009D3FC1"/>
    <w:rsid w:val="009D483C"/>
    <w:rsid w:val="009D4DAA"/>
    <w:rsid w:val="009D50FF"/>
    <w:rsid w:val="009D5158"/>
    <w:rsid w:val="009D5237"/>
    <w:rsid w:val="009D5628"/>
    <w:rsid w:val="009D6F68"/>
    <w:rsid w:val="009D71A4"/>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2F5"/>
    <w:rsid w:val="009E66A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7F1"/>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2C5D"/>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4682"/>
    <w:rsid w:val="00A25558"/>
    <w:rsid w:val="00A2624D"/>
    <w:rsid w:val="00A2653D"/>
    <w:rsid w:val="00A2703C"/>
    <w:rsid w:val="00A270B4"/>
    <w:rsid w:val="00A27662"/>
    <w:rsid w:val="00A278AC"/>
    <w:rsid w:val="00A27A0E"/>
    <w:rsid w:val="00A27CE1"/>
    <w:rsid w:val="00A27E74"/>
    <w:rsid w:val="00A30415"/>
    <w:rsid w:val="00A3063F"/>
    <w:rsid w:val="00A30B80"/>
    <w:rsid w:val="00A310D4"/>
    <w:rsid w:val="00A31230"/>
    <w:rsid w:val="00A31261"/>
    <w:rsid w:val="00A313F8"/>
    <w:rsid w:val="00A31D00"/>
    <w:rsid w:val="00A323E7"/>
    <w:rsid w:val="00A32A60"/>
    <w:rsid w:val="00A33088"/>
    <w:rsid w:val="00A333CF"/>
    <w:rsid w:val="00A333D2"/>
    <w:rsid w:val="00A33779"/>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D3B"/>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0BE"/>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0C"/>
    <w:rsid w:val="00A63188"/>
    <w:rsid w:val="00A639E6"/>
    <w:rsid w:val="00A649EC"/>
    <w:rsid w:val="00A64CCF"/>
    <w:rsid w:val="00A64D67"/>
    <w:rsid w:val="00A64FF3"/>
    <w:rsid w:val="00A65F3C"/>
    <w:rsid w:val="00A65FA7"/>
    <w:rsid w:val="00A66C0F"/>
    <w:rsid w:val="00A6714D"/>
    <w:rsid w:val="00A67872"/>
    <w:rsid w:val="00A709EA"/>
    <w:rsid w:val="00A71841"/>
    <w:rsid w:val="00A71D1C"/>
    <w:rsid w:val="00A71E0E"/>
    <w:rsid w:val="00A71E5E"/>
    <w:rsid w:val="00A71E88"/>
    <w:rsid w:val="00A72236"/>
    <w:rsid w:val="00A72BC5"/>
    <w:rsid w:val="00A72EC7"/>
    <w:rsid w:val="00A72F0C"/>
    <w:rsid w:val="00A73DB2"/>
    <w:rsid w:val="00A742BA"/>
    <w:rsid w:val="00A746A7"/>
    <w:rsid w:val="00A74911"/>
    <w:rsid w:val="00A75259"/>
    <w:rsid w:val="00A752EB"/>
    <w:rsid w:val="00A75A81"/>
    <w:rsid w:val="00A76262"/>
    <w:rsid w:val="00A7661A"/>
    <w:rsid w:val="00A76C99"/>
    <w:rsid w:val="00A77296"/>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1B1"/>
    <w:rsid w:val="00AA3CE7"/>
    <w:rsid w:val="00AA46E9"/>
    <w:rsid w:val="00AA4AE1"/>
    <w:rsid w:val="00AA5826"/>
    <w:rsid w:val="00AA586D"/>
    <w:rsid w:val="00AA5ED9"/>
    <w:rsid w:val="00AA620C"/>
    <w:rsid w:val="00AA6899"/>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59C"/>
    <w:rsid w:val="00AB47BC"/>
    <w:rsid w:val="00AB47CE"/>
    <w:rsid w:val="00AB4CF2"/>
    <w:rsid w:val="00AB4E67"/>
    <w:rsid w:val="00AB5404"/>
    <w:rsid w:val="00AB587D"/>
    <w:rsid w:val="00AB5D63"/>
    <w:rsid w:val="00AB67E7"/>
    <w:rsid w:val="00AB6AE4"/>
    <w:rsid w:val="00AB6E61"/>
    <w:rsid w:val="00AB738B"/>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22B4"/>
    <w:rsid w:val="00AE2C07"/>
    <w:rsid w:val="00AE3AAF"/>
    <w:rsid w:val="00AE4A7C"/>
    <w:rsid w:val="00AE5118"/>
    <w:rsid w:val="00AE5312"/>
    <w:rsid w:val="00AE546D"/>
    <w:rsid w:val="00AE5869"/>
    <w:rsid w:val="00AE5F81"/>
    <w:rsid w:val="00AE60ED"/>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623D"/>
    <w:rsid w:val="00B07649"/>
    <w:rsid w:val="00B07C0D"/>
    <w:rsid w:val="00B07F2A"/>
    <w:rsid w:val="00B10650"/>
    <w:rsid w:val="00B10CC4"/>
    <w:rsid w:val="00B11393"/>
    <w:rsid w:val="00B113AD"/>
    <w:rsid w:val="00B11A3B"/>
    <w:rsid w:val="00B12235"/>
    <w:rsid w:val="00B1260E"/>
    <w:rsid w:val="00B128A8"/>
    <w:rsid w:val="00B12A0F"/>
    <w:rsid w:val="00B12C01"/>
    <w:rsid w:val="00B13342"/>
    <w:rsid w:val="00B13592"/>
    <w:rsid w:val="00B14340"/>
    <w:rsid w:val="00B14405"/>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86E"/>
    <w:rsid w:val="00B20DCF"/>
    <w:rsid w:val="00B20E6C"/>
    <w:rsid w:val="00B21A62"/>
    <w:rsid w:val="00B21D27"/>
    <w:rsid w:val="00B22843"/>
    <w:rsid w:val="00B22D66"/>
    <w:rsid w:val="00B2370E"/>
    <w:rsid w:val="00B23E72"/>
    <w:rsid w:val="00B2444C"/>
    <w:rsid w:val="00B244D6"/>
    <w:rsid w:val="00B2456F"/>
    <w:rsid w:val="00B245F1"/>
    <w:rsid w:val="00B24A40"/>
    <w:rsid w:val="00B251C9"/>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0D8E"/>
    <w:rsid w:val="00B41889"/>
    <w:rsid w:val="00B41FB6"/>
    <w:rsid w:val="00B427F1"/>
    <w:rsid w:val="00B4291D"/>
    <w:rsid w:val="00B430EA"/>
    <w:rsid w:val="00B431F5"/>
    <w:rsid w:val="00B437E0"/>
    <w:rsid w:val="00B4383C"/>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AE6"/>
    <w:rsid w:val="00B51C51"/>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1BB"/>
    <w:rsid w:val="00B65747"/>
    <w:rsid w:val="00B65B3D"/>
    <w:rsid w:val="00B65E4B"/>
    <w:rsid w:val="00B667F0"/>
    <w:rsid w:val="00B66F9D"/>
    <w:rsid w:val="00B67100"/>
    <w:rsid w:val="00B672F5"/>
    <w:rsid w:val="00B67546"/>
    <w:rsid w:val="00B679E3"/>
    <w:rsid w:val="00B704BD"/>
    <w:rsid w:val="00B7062E"/>
    <w:rsid w:val="00B7072B"/>
    <w:rsid w:val="00B70D66"/>
    <w:rsid w:val="00B71087"/>
    <w:rsid w:val="00B7176B"/>
    <w:rsid w:val="00B718C9"/>
    <w:rsid w:val="00B72176"/>
    <w:rsid w:val="00B723E0"/>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15B6"/>
    <w:rsid w:val="00B821D4"/>
    <w:rsid w:val="00B8223F"/>
    <w:rsid w:val="00B8284D"/>
    <w:rsid w:val="00B82C21"/>
    <w:rsid w:val="00B82C2D"/>
    <w:rsid w:val="00B8353B"/>
    <w:rsid w:val="00B841D4"/>
    <w:rsid w:val="00B844CE"/>
    <w:rsid w:val="00B84685"/>
    <w:rsid w:val="00B84CC4"/>
    <w:rsid w:val="00B8521B"/>
    <w:rsid w:val="00B85640"/>
    <w:rsid w:val="00B8583C"/>
    <w:rsid w:val="00B86168"/>
    <w:rsid w:val="00B86524"/>
    <w:rsid w:val="00B868A6"/>
    <w:rsid w:val="00B8782F"/>
    <w:rsid w:val="00B90087"/>
    <w:rsid w:val="00B908C8"/>
    <w:rsid w:val="00B909E5"/>
    <w:rsid w:val="00B90DB7"/>
    <w:rsid w:val="00B9148D"/>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97E1F"/>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D65"/>
    <w:rsid w:val="00BB5EBC"/>
    <w:rsid w:val="00BB6120"/>
    <w:rsid w:val="00BB6846"/>
    <w:rsid w:val="00BB6A1A"/>
    <w:rsid w:val="00BB6BA7"/>
    <w:rsid w:val="00BB701B"/>
    <w:rsid w:val="00BB7505"/>
    <w:rsid w:val="00BB7668"/>
    <w:rsid w:val="00BB7AC1"/>
    <w:rsid w:val="00BB7BC0"/>
    <w:rsid w:val="00BB7F22"/>
    <w:rsid w:val="00BC056E"/>
    <w:rsid w:val="00BC0A9B"/>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607"/>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0ECD"/>
    <w:rsid w:val="00BE10D0"/>
    <w:rsid w:val="00BE1EB6"/>
    <w:rsid w:val="00BE239D"/>
    <w:rsid w:val="00BE2AB3"/>
    <w:rsid w:val="00BE3227"/>
    <w:rsid w:val="00BE3534"/>
    <w:rsid w:val="00BE36A2"/>
    <w:rsid w:val="00BE388B"/>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6BD"/>
    <w:rsid w:val="00C00E22"/>
    <w:rsid w:val="00C0105D"/>
    <w:rsid w:val="00C01D24"/>
    <w:rsid w:val="00C026FD"/>
    <w:rsid w:val="00C02F0F"/>
    <w:rsid w:val="00C04197"/>
    <w:rsid w:val="00C04300"/>
    <w:rsid w:val="00C046B8"/>
    <w:rsid w:val="00C04EC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5BB7"/>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12F"/>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8FD"/>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6C16"/>
    <w:rsid w:val="00C86C61"/>
    <w:rsid w:val="00C86FBA"/>
    <w:rsid w:val="00C87193"/>
    <w:rsid w:val="00C87204"/>
    <w:rsid w:val="00C87354"/>
    <w:rsid w:val="00C87399"/>
    <w:rsid w:val="00C8743F"/>
    <w:rsid w:val="00C87684"/>
    <w:rsid w:val="00C876D1"/>
    <w:rsid w:val="00C8773E"/>
    <w:rsid w:val="00C877C0"/>
    <w:rsid w:val="00C87C03"/>
    <w:rsid w:val="00C87CA7"/>
    <w:rsid w:val="00C904E7"/>
    <w:rsid w:val="00C9068F"/>
    <w:rsid w:val="00C90DCD"/>
    <w:rsid w:val="00C91273"/>
    <w:rsid w:val="00C91E22"/>
    <w:rsid w:val="00C92416"/>
    <w:rsid w:val="00C92968"/>
    <w:rsid w:val="00C92D6B"/>
    <w:rsid w:val="00C93176"/>
    <w:rsid w:val="00C93A85"/>
    <w:rsid w:val="00C94018"/>
    <w:rsid w:val="00C94122"/>
    <w:rsid w:val="00C943A3"/>
    <w:rsid w:val="00C94825"/>
    <w:rsid w:val="00C94A80"/>
    <w:rsid w:val="00C95867"/>
    <w:rsid w:val="00C95B75"/>
    <w:rsid w:val="00C95C19"/>
    <w:rsid w:val="00C95FC8"/>
    <w:rsid w:val="00C965E0"/>
    <w:rsid w:val="00C96A5F"/>
    <w:rsid w:val="00C96BFF"/>
    <w:rsid w:val="00C96DF2"/>
    <w:rsid w:val="00C96FA1"/>
    <w:rsid w:val="00C97256"/>
    <w:rsid w:val="00C976B2"/>
    <w:rsid w:val="00C97A95"/>
    <w:rsid w:val="00C97DA8"/>
    <w:rsid w:val="00C97E21"/>
    <w:rsid w:val="00CA0E78"/>
    <w:rsid w:val="00CA0F5D"/>
    <w:rsid w:val="00CA121B"/>
    <w:rsid w:val="00CA1A09"/>
    <w:rsid w:val="00CA1E63"/>
    <w:rsid w:val="00CA2109"/>
    <w:rsid w:val="00CA2850"/>
    <w:rsid w:val="00CA2B5A"/>
    <w:rsid w:val="00CA35AF"/>
    <w:rsid w:val="00CA38BE"/>
    <w:rsid w:val="00CA3AD9"/>
    <w:rsid w:val="00CA3E53"/>
    <w:rsid w:val="00CA4BAC"/>
    <w:rsid w:val="00CA5004"/>
    <w:rsid w:val="00CA53F6"/>
    <w:rsid w:val="00CA541E"/>
    <w:rsid w:val="00CA544B"/>
    <w:rsid w:val="00CA551D"/>
    <w:rsid w:val="00CA573F"/>
    <w:rsid w:val="00CA5B49"/>
    <w:rsid w:val="00CA5B65"/>
    <w:rsid w:val="00CA5CC9"/>
    <w:rsid w:val="00CA5E34"/>
    <w:rsid w:val="00CA6EB7"/>
    <w:rsid w:val="00CA7C5A"/>
    <w:rsid w:val="00CA7CBF"/>
    <w:rsid w:val="00CB0403"/>
    <w:rsid w:val="00CB0482"/>
    <w:rsid w:val="00CB114B"/>
    <w:rsid w:val="00CB1354"/>
    <w:rsid w:val="00CB1691"/>
    <w:rsid w:val="00CB16ED"/>
    <w:rsid w:val="00CB177A"/>
    <w:rsid w:val="00CB1D01"/>
    <w:rsid w:val="00CB3173"/>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B62"/>
    <w:rsid w:val="00CC4D16"/>
    <w:rsid w:val="00CC4E7B"/>
    <w:rsid w:val="00CC524C"/>
    <w:rsid w:val="00CC5459"/>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3AB7"/>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4A3"/>
    <w:rsid w:val="00CE46D5"/>
    <w:rsid w:val="00CE49BA"/>
    <w:rsid w:val="00CE4D11"/>
    <w:rsid w:val="00CE53B8"/>
    <w:rsid w:val="00CE59F1"/>
    <w:rsid w:val="00CE74FA"/>
    <w:rsid w:val="00CE757B"/>
    <w:rsid w:val="00CE76B7"/>
    <w:rsid w:val="00CE7D6A"/>
    <w:rsid w:val="00CE7F27"/>
    <w:rsid w:val="00CF05B1"/>
    <w:rsid w:val="00CF0B49"/>
    <w:rsid w:val="00CF0B8B"/>
    <w:rsid w:val="00CF102F"/>
    <w:rsid w:val="00CF16F7"/>
    <w:rsid w:val="00CF1AF9"/>
    <w:rsid w:val="00CF1BE3"/>
    <w:rsid w:val="00CF1CA4"/>
    <w:rsid w:val="00CF1F72"/>
    <w:rsid w:val="00CF232D"/>
    <w:rsid w:val="00CF3603"/>
    <w:rsid w:val="00CF395F"/>
    <w:rsid w:val="00CF4268"/>
    <w:rsid w:val="00CF4C2A"/>
    <w:rsid w:val="00CF4E97"/>
    <w:rsid w:val="00CF51CE"/>
    <w:rsid w:val="00CF574D"/>
    <w:rsid w:val="00CF6A64"/>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CD5"/>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278D"/>
    <w:rsid w:val="00D431C5"/>
    <w:rsid w:val="00D43334"/>
    <w:rsid w:val="00D440E4"/>
    <w:rsid w:val="00D44ACE"/>
    <w:rsid w:val="00D44EB1"/>
    <w:rsid w:val="00D44FE7"/>
    <w:rsid w:val="00D4521E"/>
    <w:rsid w:val="00D4611D"/>
    <w:rsid w:val="00D46E01"/>
    <w:rsid w:val="00D46F79"/>
    <w:rsid w:val="00D478C6"/>
    <w:rsid w:val="00D47907"/>
    <w:rsid w:val="00D47CD8"/>
    <w:rsid w:val="00D50735"/>
    <w:rsid w:val="00D50A63"/>
    <w:rsid w:val="00D50D8D"/>
    <w:rsid w:val="00D51604"/>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1F96"/>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13"/>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146"/>
    <w:rsid w:val="00D8421E"/>
    <w:rsid w:val="00D84399"/>
    <w:rsid w:val="00D84CBB"/>
    <w:rsid w:val="00D8541A"/>
    <w:rsid w:val="00D86E0D"/>
    <w:rsid w:val="00D87085"/>
    <w:rsid w:val="00D872E3"/>
    <w:rsid w:val="00D8764B"/>
    <w:rsid w:val="00D87784"/>
    <w:rsid w:val="00D87AA6"/>
    <w:rsid w:val="00D87C49"/>
    <w:rsid w:val="00D90215"/>
    <w:rsid w:val="00D912CE"/>
    <w:rsid w:val="00D9133A"/>
    <w:rsid w:val="00D9169A"/>
    <w:rsid w:val="00D9250A"/>
    <w:rsid w:val="00D9265C"/>
    <w:rsid w:val="00D92962"/>
    <w:rsid w:val="00D92A2A"/>
    <w:rsid w:val="00D92E50"/>
    <w:rsid w:val="00D92F7B"/>
    <w:rsid w:val="00D93A53"/>
    <w:rsid w:val="00D93AAF"/>
    <w:rsid w:val="00D944AA"/>
    <w:rsid w:val="00D945D3"/>
    <w:rsid w:val="00D9536E"/>
    <w:rsid w:val="00D95D5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589"/>
    <w:rsid w:val="00DA36B8"/>
    <w:rsid w:val="00DA3B37"/>
    <w:rsid w:val="00DA3F57"/>
    <w:rsid w:val="00DA4FEE"/>
    <w:rsid w:val="00DA542D"/>
    <w:rsid w:val="00DA5AD6"/>
    <w:rsid w:val="00DA5D3C"/>
    <w:rsid w:val="00DA60B9"/>
    <w:rsid w:val="00DA625B"/>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B76DF"/>
    <w:rsid w:val="00DC0041"/>
    <w:rsid w:val="00DC00CA"/>
    <w:rsid w:val="00DC01DB"/>
    <w:rsid w:val="00DC044C"/>
    <w:rsid w:val="00DC0B11"/>
    <w:rsid w:val="00DC2045"/>
    <w:rsid w:val="00DC2125"/>
    <w:rsid w:val="00DC2356"/>
    <w:rsid w:val="00DC29AF"/>
    <w:rsid w:val="00DC2D27"/>
    <w:rsid w:val="00DC3533"/>
    <w:rsid w:val="00DC3D32"/>
    <w:rsid w:val="00DC4019"/>
    <w:rsid w:val="00DC412D"/>
    <w:rsid w:val="00DC45C4"/>
    <w:rsid w:val="00DC4835"/>
    <w:rsid w:val="00DC4AA1"/>
    <w:rsid w:val="00DC4CCD"/>
    <w:rsid w:val="00DC4F43"/>
    <w:rsid w:val="00DC5569"/>
    <w:rsid w:val="00DC5673"/>
    <w:rsid w:val="00DC5864"/>
    <w:rsid w:val="00DC5A72"/>
    <w:rsid w:val="00DC62EC"/>
    <w:rsid w:val="00DC643C"/>
    <w:rsid w:val="00DC693C"/>
    <w:rsid w:val="00DC6BF1"/>
    <w:rsid w:val="00DC6D54"/>
    <w:rsid w:val="00DC71B1"/>
    <w:rsid w:val="00DC7852"/>
    <w:rsid w:val="00DC79C0"/>
    <w:rsid w:val="00DC7BFA"/>
    <w:rsid w:val="00DC7D71"/>
    <w:rsid w:val="00DD0C71"/>
    <w:rsid w:val="00DD0E99"/>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CC7"/>
    <w:rsid w:val="00DE5EF4"/>
    <w:rsid w:val="00DE6072"/>
    <w:rsid w:val="00DE67D1"/>
    <w:rsid w:val="00DE69B7"/>
    <w:rsid w:val="00DE6A77"/>
    <w:rsid w:val="00DE715E"/>
    <w:rsid w:val="00DE72C1"/>
    <w:rsid w:val="00DE7567"/>
    <w:rsid w:val="00DE7948"/>
    <w:rsid w:val="00DE7D2C"/>
    <w:rsid w:val="00DE7F08"/>
    <w:rsid w:val="00DF0A5D"/>
    <w:rsid w:val="00DF0B44"/>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68A7"/>
    <w:rsid w:val="00DF7FD7"/>
    <w:rsid w:val="00E00065"/>
    <w:rsid w:val="00E00C80"/>
    <w:rsid w:val="00E013CB"/>
    <w:rsid w:val="00E01B75"/>
    <w:rsid w:val="00E01F0B"/>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4B6"/>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176AF"/>
    <w:rsid w:val="00E2013D"/>
    <w:rsid w:val="00E2060E"/>
    <w:rsid w:val="00E20FBD"/>
    <w:rsid w:val="00E210C4"/>
    <w:rsid w:val="00E210DD"/>
    <w:rsid w:val="00E21A5D"/>
    <w:rsid w:val="00E21AFA"/>
    <w:rsid w:val="00E2238B"/>
    <w:rsid w:val="00E2328B"/>
    <w:rsid w:val="00E2375E"/>
    <w:rsid w:val="00E24EC6"/>
    <w:rsid w:val="00E25037"/>
    <w:rsid w:val="00E25633"/>
    <w:rsid w:val="00E258F5"/>
    <w:rsid w:val="00E25B5C"/>
    <w:rsid w:val="00E25CF4"/>
    <w:rsid w:val="00E262D7"/>
    <w:rsid w:val="00E26BB7"/>
    <w:rsid w:val="00E2720F"/>
    <w:rsid w:val="00E27CB7"/>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0E3"/>
    <w:rsid w:val="00E362F9"/>
    <w:rsid w:val="00E3692F"/>
    <w:rsid w:val="00E374D7"/>
    <w:rsid w:val="00E3795D"/>
    <w:rsid w:val="00E37A26"/>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EFC"/>
    <w:rsid w:val="00E44FDF"/>
    <w:rsid w:val="00E45429"/>
    <w:rsid w:val="00E458A9"/>
    <w:rsid w:val="00E45990"/>
    <w:rsid w:val="00E45C25"/>
    <w:rsid w:val="00E45FA6"/>
    <w:rsid w:val="00E46283"/>
    <w:rsid w:val="00E463C4"/>
    <w:rsid w:val="00E46437"/>
    <w:rsid w:val="00E4708C"/>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ACF"/>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4D2"/>
    <w:rsid w:val="00E92B91"/>
    <w:rsid w:val="00E930A1"/>
    <w:rsid w:val="00E9329E"/>
    <w:rsid w:val="00E932E8"/>
    <w:rsid w:val="00E93BC4"/>
    <w:rsid w:val="00E93F57"/>
    <w:rsid w:val="00E941CE"/>
    <w:rsid w:val="00E953F4"/>
    <w:rsid w:val="00E9578F"/>
    <w:rsid w:val="00E959A2"/>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3765"/>
    <w:rsid w:val="00EA3E19"/>
    <w:rsid w:val="00EA43C4"/>
    <w:rsid w:val="00EA48C8"/>
    <w:rsid w:val="00EA4E3E"/>
    <w:rsid w:val="00EA4ED2"/>
    <w:rsid w:val="00EA5A1F"/>
    <w:rsid w:val="00EA5F50"/>
    <w:rsid w:val="00EA6885"/>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659"/>
    <w:rsid w:val="00EB6AA8"/>
    <w:rsid w:val="00EB6F3E"/>
    <w:rsid w:val="00EB712A"/>
    <w:rsid w:val="00EB754F"/>
    <w:rsid w:val="00EB7E88"/>
    <w:rsid w:val="00EC079C"/>
    <w:rsid w:val="00EC080A"/>
    <w:rsid w:val="00EC08A9"/>
    <w:rsid w:val="00EC1271"/>
    <w:rsid w:val="00EC14D8"/>
    <w:rsid w:val="00EC16E6"/>
    <w:rsid w:val="00EC2001"/>
    <w:rsid w:val="00EC29A9"/>
    <w:rsid w:val="00EC2E1C"/>
    <w:rsid w:val="00EC2E20"/>
    <w:rsid w:val="00EC39B9"/>
    <w:rsid w:val="00EC39D7"/>
    <w:rsid w:val="00EC3C49"/>
    <w:rsid w:val="00EC4E72"/>
    <w:rsid w:val="00EC5422"/>
    <w:rsid w:val="00EC596D"/>
    <w:rsid w:val="00EC69E1"/>
    <w:rsid w:val="00EC6A09"/>
    <w:rsid w:val="00EC6BBC"/>
    <w:rsid w:val="00EC6E52"/>
    <w:rsid w:val="00EC7806"/>
    <w:rsid w:val="00ED003C"/>
    <w:rsid w:val="00ED00BB"/>
    <w:rsid w:val="00ED07BD"/>
    <w:rsid w:val="00ED1C92"/>
    <w:rsid w:val="00ED243B"/>
    <w:rsid w:val="00ED26D8"/>
    <w:rsid w:val="00ED2F13"/>
    <w:rsid w:val="00ED32B3"/>
    <w:rsid w:val="00ED3E66"/>
    <w:rsid w:val="00ED4307"/>
    <w:rsid w:val="00ED4BFC"/>
    <w:rsid w:val="00ED5127"/>
    <w:rsid w:val="00ED5551"/>
    <w:rsid w:val="00ED5746"/>
    <w:rsid w:val="00ED5931"/>
    <w:rsid w:val="00ED60FB"/>
    <w:rsid w:val="00ED6407"/>
    <w:rsid w:val="00ED6F69"/>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3E9"/>
    <w:rsid w:val="00EF1AF9"/>
    <w:rsid w:val="00EF1CCF"/>
    <w:rsid w:val="00EF1D60"/>
    <w:rsid w:val="00EF29D1"/>
    <w:rsid w:val="00EF2BC0"/>
    <w:rsid w:val="00EF2CDD"/>
    <w:rsid w:val="00EF2CF9"/>
    <w:rsid w:val="00EF2FC4"/>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36A"/>
    <w:rsid w:val="00F05402"/>
    <w:rsid w:val="00F05952"/>
    <w:rsid w:val="00F05D58"/>
    <w:rsid w:val="00F05E1E"/>
    <w:rsid w:val="00F05EB0"/>
    <w:rsid w:val="00F0626A"/>
    <w:rsid w:val="00F063FC"/>
    <w:rsid w:val="00F0724C"/>
    <w:rsid w:val="00F07A55"/>
    <w:rsid w:val="00F07D8F"/>
    <w:rsid w:val="00F10738"/>
    <w:rsid w:val="00F10D68"/>
    <w:rsid w:val="00F11055"/>
    <w:rsid w:val="00F11559"/>
    <w:rsid w:val="00F115D2"/>
    <w:rsid w:val="00F116FE"/>
    <w:rsid w:val="00F1193E"/>
    <w:rsid w:val="00F11B50"/>
    <w:rsid w:val="00F11CCA"/>
    <w:rsid w:val="00F11FCB"/>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529"/>
    <w:rsid w:val="00F33A39"/>
    <w:rsid w:val="00F33CBB"/>
    <w:rsid w:val="00F348CD"/>
    <w:rsid w:val="00F34F15"/>
    <w:rsid w:val="00F350EF"/>
    <w:rsid w:val="00F3562A"/>
    <w:rsid w:val="00F35A4F"/>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9D1"/>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9AD"/>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6DAA"/>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532"/>
    <w:rsid w:val="00F82623"/>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1FED"/>
    <w:rsid w:val="00F921DF"/>
    <w:rsid w:val="00F92350"/>
    <w:rsid w:val="00F92A6B"/>
    <w:rsid w:val="00F92E99"/>
    <w:rsid w:val="00F93016"/>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C5A"/>
    <w:rsid w:val="00FA3E4D"/>
    <w:rsid w:val="00FA5685"/>
    <w:rsid w:val="00FA5C4F"/>
    <w:rsid w:val="00FA60D5"/>
    <w:rsid w:val="00FA69A4"/>
    <w:rsid w:val="00FA6F09"/>
    <w:rsid w:val="00FA728D"/>
    <w:rsid w:val="00FA7E89"/>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B7F4D"/>
    <w:rsid w:val="00FC0DB1"/>
    <w:rsid w:val="00FC0EBD"/>
    <w:rsid w:val="00FC105A"/>
    <w:rsid w:val="00FC1259"/>
    <w:rsid w:val="00FC1CA3"/>
    <w:rsid w:val="00FC1CC2"/>
    <w:rsid w:val="00FC1FAF"/>
    <w:rsid w:val="00FC21E8"/>
    <w:rsid w:val="00FC268C"/>
    <w:rsid w:val="00FC3495"/>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0DD"/>
    <w:rsid w:val="00FE165B"/>
    <w:rsid w:val="00FE1ACB"/>
    <w:rsid w:val="00FE1CEC"/>
    <w:rsid w:val="00FE209B"/>
    <w:rsid w:val="00FE25B0"/>
    <w:rsid w:val="00FE2CB3"/>
    <w:rsid w:val="00FE2D61"/>
    <w:rsid w:val="00FE2F79"/>
    <w:rsid w:val="00FE346E"/>
    <w:rsid w:val="00FE36A7"/>
    <w:rsid w:val="00FE3D21"/>
    <w:rsid w:val="00FE40A3"/>
    <w:rsid w:val="00FE481B"/>
    <w:rsid w:val="00FE5AB5"/>
    <w:rsid w:val="00FE5E52"/>
    <w:rsid w:val="00FE6149"/>
    <w:rsid w:val="00FE634D"/>
    <w:rsid w:val="00FE691E"/>
    <w:rsid w:val="00FE70C7"/>
    <w:rsid w:val="00FE77BA"/>
    <w:rsid w:val="00FE7BCB"/>
    <w:rsid w:val="00FE7D00"/>
    <w:rsid w:val="00FF033D"/>
    <w:rsid w:val="00FF045C"/>
    <w:rsid w:val="00FF05E3"/>
    <w:rsid w:val="00FF09CA"/>
    <w:rsid w:val="00FF0A39"/>
    <w:rsid w:val="00FF0E3E"/>
    <w:rsid w:val="00FF140C"/>
    <w:rsid w:val="00FF15C3"/>
    <w:rsid w:val="00FF252F"/>
    <w:rsid w:val="00FF2B9E"/>
    <w:rsid w:val="00FF2F97"/>
    <w:rsid w:val="00FF36C4"/>
    <w:rsid w:val="00FF412D"/>
    <w:rsid w:val="00FF48B0"/>
    <w:rsid w:val="00FF4B4A"/>
    <w:rsid w:val="00FF5310"/>
    <w:rsid w:val="00FF53CB"/>
    <w:rsid w:val="00FF6104"/>
    <w:rsid w:val="00FF64C3"/>
    <w:rsid w:val="00FF6E3F"/>
    <w:rsid w:val="00FF712D"/>
    <w:rsid w:val="00FF71AB"/>
    <w:rsid w:val="00FF7944"/>
    <w:rsid w:val="303E36E1"/>
    <w:rsid w:val="32159A95"/>
    <w:rsid w:val="3A89244F"/>
    <w:rsid w:val="53F29261"/>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6E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link w:val="40"/>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5"/>
      </w:numPr>
    </w:p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005888"/>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24529767">
      <w:bodyDiv w:val="1"/>
      <w:marLeft w:val="0"/>
      <w:marRight w:val="0"/>
      <w:marTop w:val="0"/>
      <w:marBottom w:val="0"/>
      <w:divBdr>
        <w:top w:val="none" w:sz="0" w:space="0" w:color="auto"/>
        <w:left w:val="none" w:sz="0" w:space="0" w:color="auto"/>
        <w:bottom w:val="none" w:sz="0" w:space="0" w:color="auto"/>
        <w:right w:val="none" w:sz="0" w:space="0" w:color="auto"/>
      </w:divBdr>
    </w:div>
    <w:div w:id="26296990">
      <w:bodyDiv w:val="1"/>
      <w:marLeft w:val="0"/>
      <w:marRight w:val="0"/>
      <w:marTop w:val="0"/>
      <w:marBottom w:val="0"/>
      <w:divBdr>
        <w:top w:val="none" w:sz="0" w:space="0" w:color="auto"/>
        <w:left w:val="none" w:sz="0" w:space="0" w:color="auto"/>
        <w:bottom w:val="none" w:sz="0" w:space="0" w:color="auto"/>
        <w:right w:val="none" w:sz="0" w:space="0" w:color="auto"/>
      </w:divBdr>
    </w:div>
    <w:div w:id="26562702">
      <w:bodyDiv w:val="1"/>
      <w:marLeft w:val="0"/>
      <w:marRight w:val="0"/>
      <w:marTop w:val="0"/>
      <w:marBottom w:val="0"/>
      <w:divBdr>
        <w:top w:val="none" w:sz="0" w:space="0" w:color="auto"/>
        <w:left w:val="none" w:sz="0" w:space="0" w:color="auto"/>
        <w:bottom w:val="none" w:sz="0" w:space="0" w:color="auto"/>
        <w:right w:val="none" w:sz="0" w:space="0" w:color="auto"/>
      </w:divBdr>
    </w:div>
    <w:div w:id="31618980">
      <w:bodyDiv w:val="1"/>
      <w:marLeft w:val="0"/>
      <w:marRight w:val="0"/>
      <w:marTop w:val="0"/>
      <w:marBottom w:val="0"/>
      <w:divBdr>
        <w:top w:val="none" w:sz="0" w:space="0" w:color="auto"/>
        <w:left w:val="none" w:sz="0" w:space="0" w:color="auto"/>
        <w:bottom w:val="none" w:sz="0" w:space="0" w:color="auto"/>
        <w:right w:val="none" w:sz="0" w:space="0" w:color="auto"/>
      </w:divBdr>
    </w:div>
    <w:div w:id="32392275">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545357">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2610267">
      <w:bodyDiv w:val="1"/>
      <w:marLeft w:val="0"/>
      <w:marRight w:val="0"/>
      <w:marTop w:val="0"/>
      <w:marBottom w:val="0"/>
      <w:divBdr>
        <w:top w:val="none" w:sz="0" w:space="0" w:color="auto"/>
        <w:left w:val="none" w:sz="0" w:space="0" w:color="auto"/>
        <w:bottom w:val="none" w:sz="0" w:space="0" w:color="auto"/>
        <w:right w:val="none" w:sz="0" w:space="0" w:color="auto"/>
      </w:divBdr>
    </w:div>
    <w:div w:id="63650657">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70780558">
      <w:bodyDiv w:val="1"/>
      <w:marLeft w:val="0"/>
      <w:marRight w:val="0"/>
      <w:marTop w:val="0"/>
      <w:marBottom w:val="0"/>
      <w:divBdr>
        <w:top w:val="none" w:sz="0" w:space="0" w:color="auto"/>
        <w:left w:val="none" w:sz="0" w:space="0" w:color="auto"/>
        <w:bottom w:val="none" w:sz="0" w:space="0" w:color="auto"/>
        <w:right w:val="none" w:sz="0" w:space="0" w:color="auto"/>
      </w:divBdr>
    </w:div>
    <w:div w:id="72901831">
      <w:bodyDiv w:val="1"/>
      <w:marLeft w:val="0"/>
      <w:marRight w:val="0"/>
      <w:marTop w:val="0"/>
      <w:marBottom w:val="0"/>
      <w:divBdr>
        <w:top w:val="none" w:sz="0" w:space="0" w:color="auto"/>
        <w:left w:val="none" w:sz="0" w:space="0" w:color="auto"/>
        <w:bottom w:val="none" w:sz="0" w:space="0" w:color="auto"/>
        <w:right w:val="none" w:sz="0" w:space="0" w:color="auto"/>
      </w:divBdr>
    </w:div>
    <w:div w:id="77100729">
      <w:bodyDiv w:val="1"/>
      <w:marLeft w:val="0"/>
      <w:marRight w:val="0"/>
      <w:marTop w:val="0"/>
      <w:marBottom w:val="0"/>
      <w:divBdr>
        <w:top w:val="none" w:sz="0" w:space="0" w:color="auto"/>
        <w:left w:val="none" w:sz="0" w:space="0" w:color="auto"/>
        <w:bottom w:val="none" w:sz="0" w:space="0" w:color="auto"/>
        <w:right w:val="none" w:sz="0" w:space="0" w:color="auto"/>
      </w:divBdr>
    </w:div>
    <w:div w:id="84765003">
      <w:bodyDiv w:val="1"/>
      <w:marLeft w:val="0"/>
      <w:marRight w:val="0"/>
      <w:marTop w:val="0"/>
      <w:marBottom w:val="0"/>
      <w:divBdr>
        <w:top w:val="none" w:sz="0" w:space="0" w:color="auto"/>
        <w:left w:val="none" w:sz="0" w:space="0" w:color="auto"/>
        <w:bottom w:val="none" w:sz="0" w:space="0" w:color="auto"/>
        <w:right w:val="none" w:sz="0" w:space="0" w:color="auto"/>
      </w:divBdr>
    </w:div>
    <w:div w:id="88628634">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98183732">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0755883">
      <w:bodyDiv w:val="1"/>
      <w:marLeft w:val="0"/>
      <w:marRight w:val="0"/>
      <w:marTop w:val="0"/>
      <w:marBottom w:val="0"/>
      <w:divBdr>
        <w:top w:val="none" w:sz="0" w:space="0" w:color="auto"/>
        <w:left w:val="none" w:sz="0" w:space="0" w:color="auto"/>
        <w:bottom w:val="none" w:sz="0" w:space="0" w:color="auto"/>
        <w:right w:val="none" w:sz="0" w:space="0" w:color="auto"/>
      </w:divBdr>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1902">
      <w:bodyDiv w:val="1"/>
      <w:marLeft w:val="0"/>
      <w:marRight w:val="0"/>
      <w:marTop w:val="0"/>
      <w:marBottom w:val="0"/>
      <w:divBdr>
        <w:top w:val="none" w:sz="0" w:space="0" w:color="auto"/>
        <w:left w:val="none" w:sz="0" w:space="0" w:color="auto"/>
        <w:bottom w:val="none" w:sz="0" w:space="0" w:color="auto"/>
        <w:right w:val="none" w:sz="0" w:space="0" w:color="auto"/>
      </w:divBdr>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8032214">
      <w:bodyDiv w:val="1"/>
      <w:marLeft w:val="0"/>
      <w:marRight w:val="0"/>
      <w:marTop w:val="0"/>
      <w:marBottom w:val="0"/>
      <w:divBdr>
        <w:top w:val="none" w:sz="0" w:space="0" w:color="auto"/>
        <w:left w:val="none" w:sz="0" w:space="0" w:color="auto"/>
        <w:bottom w:val="none" w:sz="0" w:space="0" w:color="auto"/>
        <w:right w:val="none" w:sz="0" w:space="0" w:color="auto"/>
      </w:divBdr>
    </w:div>
    <w:div w:id="123890531">
      <w:bodyDiv w:val="1"/>
      <w:marLeft w:val="0"/>
      <w:marRight w:val="0"/>
      <w:marTop w:val="0"/>
      <w:marBottom w:val="0"/>
      <w:divBdr>
        <w:top w:val="none" w:sz="0" w:space="0" w:color="auto"/>
        <w:left w:val="none" w:sz="0" w:space="0" w:color="auto"/>
        <w:bottom w:val="none" w:sz="0" w:space="0" w:color="auto"/>
        <w:right w:val="none" w:sz="0" w:space="0" w:color="auto"/>
      </w:divBdr>
    </w:div>
    <w:div w:id="124083707">
      <w:bodyDiv w:val="1"/>
      <w:marLeft w:val="0"/>
      <w:marRight w:val="0"/>
      <w:marTop w:val="0"/>
      <w:marBottom w:val="0"/>
      <w:divBdr>
        <w:top w:val="none" w:sz="0" w:space="0" w:color="auto"/>
        <w:left w:val="none" w:sz="0" w:space="0" w:color="auto"/>
        <w:bottom w:val="none" w:sz="0" w:space="0" w:color="auto"/>
        <w:right w:val="none" w:sz="0" w:space="0" w:color="auto"/>
      </w:divBdr>
      <w:divsChild>
        <w:div w:id="1456557527">
          <w:marLeft w:val="864"/>
          <w:marRight w:val="0"/>
          <w:marTop w:val="0"/>
          <w:marBottom w:val="0"/>
          <w:divBdr>
            <w:top w:val="none" w:sz="0" w:space="0" w:color="auto"/>
            <w:left w:val="none" w:sz="0" w:space="0" w:color="auto"/>
            <w:bottom w:val="none" w:sz="0" w:space="0" w:color="auto"/>
            <w:right w:val="none" w:sz="0" w:space="0" w:color="auto"/>
          </w:divBdr>
        </w:div>
        <w:div w:id="932200161">
          <w:marLeft w:val="864"/>
          <w:marRight w:val="0"/>
          <w:marTop w:val="120"/>
          <w:marBottom w:val="120"/>
          <w:divBdr>
            <w:top w:val="none" w:sz="0" w:space="0" w:color="auto"/>
            <w:left w:val="none" w:sz="0" w:space="0" w:color="auto"/>
            <w:bottom w:val="none" w:sz="0" w:space="0" w:color="auto"/>
            <w:right w:val="none" w:sz="0" w:space="0" w:color="auto"/>
          </w:divBdr>
        </w:div>
        <w:div w:id="1213038372">
          <w:marLeft w:val="864"/>
          <w:marRight w:val="0"/>
          <w:marTop w:val="120"/>
          <w:marBottom w:val="120"/>
          <w:divBdr>
            <w:top w:val="none" w:sz="0" w:space="0" w:color="auto"/>
            <w:left w:val="none" w:sz="0" w:space="0" w:color="auto"/>
            <w:bottom w:val="none" w:sz="0" w:space="0" w:color="auto"/>
            <w:right w:val="none" w:sz="0" w:space="0" w:color="auto"/>
          </w:divBdr>
        </w:div>
        <w:div w:id="782073278">
          <w:marLeft w:val="864"/>
          <w:marRight w:val="0"/>
          <w:marTop w:val="120"/>
          <w:marBottom w:val="120"/>
          <w:divBdr>
            <w:top w:val="none" w:sz="0" w:space="0" w:color="auto"/>
            <w:left w:val="none" w:sz="0" w:space="0" w:color="auto"/>
            <w:bottom w:val="none" w:sz="0" w:space="0" w:color="auto"/>
            <w:right w:val="none" w:sz="0" w:space="0" w:color="auto"/>
          </w:divBdr>
        </w:div>
      </w:divsChild>
    </w:div>
    <w:div w:id="124200159">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748160">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73888815">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05065008">
      <w:bodyDiv w:val="1"/>
      <w:marLeft w:val="0"/>
      <w:marRight w:val="0"/>
      <w:marTop w:val="0"/>
      <w:marBottom w:val="0"/>
      <w:divBdr>
        <w:top w:val="none" w:sz="0" w:space="0" w:color="auto"/>
        <w:left w:val="none" w:sz="0" w:space="0" w:color="auto"/>
        <w:bottom w:val="none" w:sz="0" w:space="0" w:color="auto"/>
        <w:right w:val="none" w:sz="0" w:space="0" w:color="auto"/>
      </w:divBdr>
    </w:div>
    <w:div w:id="211160317">
      <w:bodyDiv w:val="1"/>
      <w:marLeft w:val="0"/>
      <w:marRight w:val="0"/>
      <w:marTop w:val="0"/>
      <w:marBottom w:val="0"/>
      <w:divBdr>
        <w:top w:val="none" w:sz="0" w:space="0" w:color="auto"/>
        <w:left w:val="none" w:sz="0" w:space="0" w:color="auto"/>
        <w:bottom w:val="none" w:sz="0" w:space="0" w:color="auto"/>
        <w:right w:val="none" w:sz="0" w:space="0" w:color="auto"/>
      </w:divBdr>
    </w:div>
    <w:div w:id="216625319">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6942017">
      <w:bodyDiv w:val="1"/>
      <w:marLeft w:val="0"/>
      <w:marRight w:val="0"/>
      <w:marTop w:val="0"/>
      <w:marBottom w:val="0"/>
      <w:divBdr>
        <w:top w:val="none" w:sz="0" w:space="0" w:color="auto"/>
        <w:left w:val="none" w:sz="0" w:space="0" w:color="auto"/>
        <w:bottom w:val="none" w:sz="0" w:space="0" w:color="auto"/>
        <w:right w:val="none" w:sz="0" w:space="0" w:color="auto"/>
      </w:divBdr>
    </w:div>
    <w:div w:id="218513068">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5380926">
      <w:bodyDiv w:val="1"/>
      <w:marLeft w:val="0"/>
      <w:marRight w:val="0"/>
      <w:marTop w:val="0"/>
      <w:marBottom w:val="0"/>
      <w:divBdr>
        <w:top w:val="none" w:sz="0" w:space="0" w:color="auto"/>
        <w:left w:val="none" w:sz="0" w:space="0" w:color="auto"/>
        <w:bottom w:val="none" w:sz="0" w:space="0" w:color="auto"/>
        <w:right w:val="none" w:sz="0" w:space="0" w:color="auto"/>
      </w:divBdr>
    </w:div>
    <w:div w:id="242643138">
      <w:bodyDiv w:val="1"/>
      <w:marLeft w:val="0"/>
      <w:marRight w:val="0"/>
      <w:marTop w:val="0"/>
      <w:marBottom w:val="0"/>
      <w:divBdr>
        <w:top w:val="none" w:sz="0" w:space="0" w:color="auto"/>
        <w:left w:val="none" w:sz="0" w:space="0" w:color="auto"/>
        <w:bottom w:val="none" w:sz="0" w:space="0" w:color="auto"/>
        <w:right w:val="none" w:sz="0" w:space="0" w:color="auto"/>
      </w:divBdr>
    </w:div>
    <w:div w:id="244807121">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56597074">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7107951">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88556689">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9891729">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7025005">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02596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77512123">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9079573">
      <w:bodyDiv w:val="1"/>
      <w:marLeft w:val="0"/>
      <w:marRight w:val="0"/>
      <w:marTop w:val="0"/>
      <w:marBottom w:val="0"/>
      <w:divBdr>
        <w:top w:val="none" w:sz="0" w:space="0" w:color="auto"/>
        <w:left w:val="none" w:sz="0" w:space="0" w:color="auto"/>
        <w:bottom w:val="none" w:sz="0" w:space="0" w:color="auto"/>
        <w:right w:val="none" w:sz="0" w:space="0" w:color="auto"/>
      </w:divBdr>
    </w:div>
    <w:div w:id="410590032">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463690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1343342">
      <w:bodyDiv w:val="1"/>
      <w:marLeft w:val="0"/>
      <w:marRight w:val="0"/>
      <w:marTop w:val="0"/>
      <w:marBottom w:val="0"/>
      <w:divBdr>
        <w:top w:val="none" w:sz="0" w:space="0" w:color="auto"/>
        <w:left w:val="none" w:sz="0" w:space="0" w:color="auto"/>
        <w:bottom w:val="none" w:sz="0" w:space="0" w:color="auto"/>
        <w:right w:val="none" w:sz="0" w:space="0" w:color="auto"/>
      </w:divBdr>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064944">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6683862">
      <w:bodyDiv w:val="1"/>
      <w:marLeft w:val="0"/>
      <w:marRight w:val="0"/>
      <w:marTop w:val="0"/>
      <w:marBottom w:val="0"/>
      <w:divBdr>
        <w:top w:val="none" w:sz="0" w:space="0" w:color="auto"/>
        <w:left w:val="none" w:sz="0" w:space="0" w:color="auto"/>
        <w:bottom w:val="none" w:sz="0" w:space="0" w:color="auto"/>
        <w:right w:val="none" w:sz="0" w:space="0" w:color="auto"/>
      </w:divBdr>
    </w:div>
    <w:div w:id="458912097">
      <w:bodyDiv w:val="1"/>
      <w:marLeft w:val="0"/>
      <w:marRight w:val="0"/>
      <w:marTop w:val="0"/>
      <w:marBottom w:val="0"/>
      <w:divBdr>
        <w:top w:val="none" w:sz="0" w:space="0" w:color="auto"/>
        <w:left w:val="none" w:sz="0" w:space="0" w:color="auto"/>
        <w:bottom w:val="none" w:sz="0" w:space="0" w:color="auto"/>
        <w:right w:val="none" w:sz="0" w:space="0" w:color="auto"/>
      </w:divBdr>
    </w:div>
    <w:div w:id="461579018">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0242635">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25753692">
      <w:bodyDiv w:val="1"/>
      <w:marLeft w:val="0"/>
      <w:marRight w:val="0"/>
      <w:marTop w:val="0"/>
      <w:marBottom w:val="0"/>
      <w:divBdr>
        <w:top w:val="none" w:sz="0" w:space="0" w:color="auto"/>
        <w:left w:val="none" w:sz="0" w:space="0" w:color="auto"/>
        <w:bottom w:val="none" w:sz="0" w:space="0" w:color="auto"/>
        <w:right w:val="none" w:sz="0" w:space="0" w:color="auto"/>
      </w:divBdr>
    </w:div>
    <w:div w:id="526216624">
      <w:bodyDiv w:val="1"/>
      <w:marLeft w:val="0"/>
      <w:marRight w:val="0"/>
      <w:marTop w:val="0"/>
      <w:marBottom w:val="0"/>
      <w:divBdr>
        <w:top w:val="none" w:sz="0" w:space="0" w:color="auto"/>
        <w:left w:val="none" w:sz="0" w:space="0" w:color="auto"/>
        <w:bottom w:val="none" w:sz="0" w:space="0" w:color="auto"/>
        <w:right w:val="none" w:sz="0" w:space="0" w:color="auto"/>
      </w:divBdr>
    </w:div>
    <w:div w:id="531454481">
      <w:bodyDiv w:val="1"/>
      <w:marLeft w:val="0"/>
      <w:marRight w:val="0"/>
      <w:marTop w:val="0"/>
      <w:marBottom w:val="0"/>
      <w:divBdr>
        <w:top w:val="none" w:sz="0" w:space="0" w:color="auto"/>
        <w:left w:val="none" w:sz="0" w:space="0" w:color="auto"/>
        <w:bottom w:val="none" w:sz="0" w:space="0" w:color="auto"/>
        <w:right w:val="none" w:sz="0" w:space="0" w:color="auto"/>
      </w:divBdr>
    </w:div>
    <w:div w:id="533618937">
      <w:bodyDiv w:val="1"/>
      <w:marLeft w:val="0"/>
      <w:marRight w:val="0"/>
      <w:marTop w:val="0"/>
      <w:marBottom w:val="0"/>
      <w:divBdr>
        <w:top w:val="none" w:sz="0" w:space="0" w:color="auto"/>
        <w:left w:val="none" w:sz="0" w:space="0" w:color="auto"/>
        <w:bottom w:val="none" w:sz="0" w:space="0" w:color="auto"/>
        <w:right w:val="none" w:sz="0" w:space="0" w:color="auto"/>
      </w:divBdr>
    </w:div>
    <w:div w:id="536429650">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3951134">
      <w:bodyDiv w:val="1"/>
      <w:marLeft w:val="0"/>
      <w:marRight w:val="0"/>
      <w:marTop w:val="0"/>
      <w:marBottom w:val="0"/>
      <w:divBdr>
        <w:top w:val="none" w:sz="0" w:space="0" w:color="auto"/>
        <w:left w:val="none" w:sz="0" w:space="0" w:color="auto"/>
        <w:bottom w:val="none" w:sz="0" w:space="0" w:color="auto"/>
        <w:right w:val="none" w:sz="0" w:space="0" w:color="auto"/>
      </w:divBdr>
    </w:div>
    <w:div w:id="545607190">
      <w:bodyDiv w:val="1"/>
      <w:marLeft w:val="0"/>
      <w:marRight w:val="0"/>
      <w:marTop w:val="0"/>
      <w:marBottom w:val="0"/>
      <w:divBdr>
        <w:top w:val="none" w:sz="0" w:space="0" w:color="auto"/>
        <w:left w:val="none" w:sz="0" w:space="0" w:color="auto"/>
        <w:bottom w:val="none" w:sz="0" w:space="0" w:color="auto"/>
        <w:right w:val="none" w:sz="0" w:space="0" w:color="auto"/>
      </w:divBdr>
      <w:divsChild>
        <w:div w:id="1312490068">
          <w:marLeft w:val="864"/>
          <w:marRight w:val="0"/>
          <w:marTop w:val="0"/>
          <w:marBottom w:val="0"/>
          <w:divBdr>
            <w:top w:val="none" w:sz="0" w:space="0" w:color="auto"/>
            <w:left w:val="none" w:sz="0" w:space="0" w:color="auto"/>
            <w:bottom w:val="none" w:sz="0" w:space="0" w:color="auto"/>
            <w:right w:val="none" w:sz="0" w:space="0" w:color="auto"/>
          </w:divBdr>
        </w:div>
        <w:div w:id="221646381">
          <w:marLeft w:val="864"/>
          <w:marRight w:val="0"/>
          <w:marTop w:val="120"/>
          <w:marBottom w:val="120"/>
          <w:divBdr>
            <w:top w:val="none" w:sz="0" w:space="0" w:color="auto"/>
            <w:left w:val="none" w:sz="0" w:space="0" w:color="auto"/>
            <w:bottom w:val="none" w:sz="0" w:space="0" w:color="auto"/>
            <w:right w:val="none" w:sz="0" w:space="0" w:color="auto"/>
          </w:divBdr>
        </w:div>
        <w:div w:id="1964000296">
          <w:marLeft w:val="864"/>
          <w:marRight w:val="0"/>
          <w:marTop w:val="120"/>
          <w:marBottom w:val="120"/>
          <w:divBdr>
            <w:top w:val="none" w:sz="0" w:space="0" w:color="auto"/>
            <w:left w:val="none" w:sz="0" w:space="0" w:color="auto"/>
            <w:bottom w:val="none" w:sz="0" w:space="0" w:color="auto"/>
            <w:right w:val="none" w:sz="0" w:space="0" w:color="auto"/>
          </w:divBdr>
        </w:div>
        <w:div w:id="474759233">
          <w:marLeft w:val="864"/>
          <w:marRight w:val="0"/>
          <w:marTop w:val="120"/>
          <w:marBottom w:val="120"/>
          <w:divBdr>
            <w:top w:val="none" w:sz="0" w:space="0" w:color="auto"/>
            <w:left w:val="none" w:sz="0" w:space="0" w:color="auto"/>
            <w:bottom w:val="none" w:sz="0" w:space="0" w:color="auto"/>
            <w:right w:val="none" w:sz="0" w:space="0" w:color="auto"/>
          </w:divBdr>
        </w:div>
      </w:divsChild>
    </w:div>
    <w:div w:id="54594664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078957">
      <w:bodyDiv w:val="1"/>
      <w:marLeft w:val="0"/>
      <w:marRight w:val="0"/>
      <w:marTop w:val="0"/>
      <w:marBottom w:val="0"/>
      <w:divBdr>
        <w:top w:val="none" w:sz="0" w:space="0" w:color="auto"/>
        <w:left w:val="none" w:sz="0" w:space="0" w:color="auto"/>
        <w:bottom w:val="none" w:sz="0" w:space="0" w:color="auto"/>
        <w:right w:val="none" w:sz="0" w:space="0" w:color="auto"/>
      </w:divBdr>
    </w:div>
    <w:div w:id="552428602">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3298756">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0141266">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08127899">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432390">
      <w:bodyDiv w:val="1"/>
      <w:marLeft w:val="0"/>
      <w:marRight w:val="0"/>
      <w:marTop w:val="0"/>
      <w:marBottom w:val="0"/>
      <w:divBdr>
        <w:top w:val="none" w:sz="0" w:space="0" w:color="auto"/>
        <w:left w:val="none" w:sz="0" w:space="0" w:color="auto"/>
        <w:bottom w:val="none" w:sz="0" w:space="0" w:color="auto"/>
        <w:right w:val="none" w:sz="0" w:space="0" w:color="auto"/>
      </w:divBdr>
    </w:div>
    <w:div w:id="631709675">
      <w:bodyDiv w:val="1"/>
      <w:marLeft w:val="0"/>
      <w:marRight w:val="0"/>
      <w:marTop w:val="0"/>
      <w:marBottom w:val="0"/>
      <w:divBdr>
        <w:top w:val="none" w:sz="0" w:space="0" w:color="auto"/>
        <w:left w:val="none" w:sz="0" w:space="0" w:color="auto"/>
        <w:bottom w:val="none" w:sz="0" w:space="0" w:color="auto"/>
        <w:right w:val="none" w:sz="0" w:space="0" w:color="auto"/>
      </w:divBdr>
    </w:div>
    <w:div w:id="636423146">
      <w:bodyDiv w:val="1"/>
      <w:marLeft w:val="0"/>
      <w:marRight w:val="0"/>
      <w:marTop w:val="0"/>
      <w:marBottom w:val="0"/>
      <w:divBdr>
        <w:top w:val="none" w:sz="0" w:space="0" w:color="auto"/>
        <w:left w:val="none" w:sz="0" w:space="0" w:color="auto"/>
        <w:bottom w:val="none" w:sz="0" w:space="0" w:color="auto"/>
        <w:right w:val="none" w:sz="0" w:space="0" w:color="auto"/>
      </w:divBdr>
    </w:div>
    <w:div w:id="638146512">
      <w:bodyDiv w:val="1"/>
      <w:marLeft w:val="0"/>
      <w:marRight w:val="0"/>
      <w:marTop w:val="0"/>
      <w:marBottom w:val="0"/>
      <w:divBdr>
        <w:top w:val="none" w:sz="0" w:space="0" w:color="auto"/>
        <w:left w:val="none" w:sz="0" w:space="0" w:color="auto"/>
        <w:bottom w:val="none" w:sz="0" w:space="0" w:color="auto"/>
        <w:right w:val="none" w:sz="0" w:space="0" w:color="auto"/>
      </w:divBdr>
    </w:div>
    <w:div w:id="639116308">
      <w:bodyDiv w:val="1"/>
      <w:marLeft w:val="0"/>
      <w:marRight w:val="0"/>
      <w:marTop w:val="0"/>
      <w:marBottom w:val="0"/>
      <w:divBdr>
        <w:top w:val="none" w:sz="0" w:space="0" w:color="auto"/>
        <w:left w:val="none" w:sz="0" w:space="0" w:color="auto"/>
        <w:bottom w:val="none" w:sz="0" w:space="0" w:color="auto"/>
        <w:right w:val="none" w:sz="0" w:space="0" w:color="auto"/>
      </w:divBdr>
    </w:div>
    <w:div w:id="64161381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3293318">
      <w:bodyDiv w:val="1"/>
      <w:marLeft w:val="0"/>
      <w:marRight w:val="0"/>
      <w:marTop w:val="0"/>
      <w:marBottom w:val="0"/>
      <w:divBdr>
        <w:top w:val="none" w:sz="0" w:space="0" w:color="auto"/>
        <w:left w:val="none" w:sz="0" w:space="0" w:color="auto"/>
        <w:bottom w:val="none" w:sz="0" w:space="0" w:color="auto"/>
        <w:right w:val="none" w:sz="0" w:space="0" w:color="auto"/>
      </w:divBdr>
    </w:div>
    <w:div w:id="65781126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5908800">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8798209">
      <w:bodyDiv w:val="1"/>
      <w:marLeft w:val="0"/>
      <w:marRight w:val="0"/>
      <w:marTop w:val="0"/>
      <w:marBottom w:val="0"/>
      <w:divBdr>
        <w:top w:val="none" w:sz="0" w:space="0" w:color="auto"/>
        <w:left w:val="none" w:sz="0" w:space="0" w:color="auto"/>
        <w:bottom w:val="none" w:sz="0" w:space="0" w:color="auto"/>
        <w:right w:val="none" w:sz="0" w:space="0" w:color="auto"/>
      </w:divBdr>
    </w:div>
    <w:div w:id="69161269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5526083">
      <w:bodyDiv w:val="1"/>
      <w:marLeft w:val="0"/>
      <w:marRight w:val="0"/>
      <w:marTop w:val="0"/>
      <w:marBottom w:val="0"/>
      <w:divBdr>
        <w:top w:val="none" w:sz="0" w:space="0" w:color="auto"/>
        <w:left w:val="none" w:sz="0" w:space="0" w:color="auto"/>
        <w:bottom w:val="none" w:sz="0" w:space="0" w:color="auto"/>
        <w:right w:val="none" w:sz="0" w:space="0" w:color="auto"/>
      </w:divBdr>
    </w:div>
    <w:div w:id="70687934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5546569">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2874416">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916074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046088">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5319190">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8095397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2621141">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1890930">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27939854">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39664654">
      <w:bodyDiv w:val="1"/>
      <w:marLeft w:val="0"/>
      <w:marRight w:val="0"/>
      <w:marTop w:val="0"/>
      <w:marBottom w:val="0"/>
      <w:divBdr>
        <w:top w:val="none" w:sz="0" w:space="0" w:color="auto"/>
        <w:left w:val="none" w:sz="0" w:space="0" w:color="auto"/>
        <w:bottom w:val="none" w:sz="0" w:space="0" w:color="auto"/>
        <w:right w:val="none" w:sz="0" w:space="0" w:color="auto"/>
      </w:divBdr>
    </w:div>
    <w:div w:id="841816011">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320065">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55074497">
      <w:bodyDiv w:val="1"/>
      <w:marLeft w:val="0"/>
      <w:marRight w:val="0"/>
      <w:marTop w:val="0"/>
      <w:marBottom w:val="0"/>
      <w:divBdr>
        <w:top w:val="none" w:sz="0" w:space="0" w:color="auto"/>
        <w:left w:val="none" w:sz="0" w:space="0" w:color="auto"/>
        <w:bottom w:val="none" w:sz="0" w:space="0" w:color="auto"/>
        <w:right w:val="none" w:sz="0" w:space="0" w:color="auto"/>
      </w:divBdr>
    </w:div>
    <w:div w:id="858809226">
      <w:bodyDiv w:val="1"/>
      <w:marLeft w:val="0"/>
      <w:marRight w:val="0"/>
      <w:marTop w:val="0"/>
      <w:marBottom w:val="0"/>
      <w:divBdr>
        <w:top w:val="none" w:sz="0" w:space="0" w:color="auto"/>
        <w:left w:val="none" w:sz="0" w:space="0" w:color="auto"/>
        <w:bottom w:val="none" w:sz="0" w:space="0" w:color="auto"/>
        <w:right w:val="none" w:sz="0" w:space="0" w:color="auto"/>
      </w:divBdr>
    </w:div>
    <w:div w:id="863977688">
      <w:bodyDiv w:val="1"/>
      <w:marLeft w:val="0"/>
      <w:marRight w:val="0"/>
      <w:marTop w:val="0"/>
      <w:marBottom w:val="0"/>
      <w:divBdr>
        <w:top w:val="none" w:sz="0" w:space="0" w:color="auto"/>
        <w:left w:val="none" w:sz="0" w:space="0" w:color="auto"/>
        <w:bottom w:val="none" w:sz="0" w:space="0" w:color="auto"/>
        <w:right w:val="none" w:sz="0" w:space="0" w:color="auto"/>
      </w:divBdr>
    </w:div>
    <w:div w:id="870849080">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1423603">
      <w:bodyDiv w:val="1"/>
      <w:marLeft w:val="0"/>
      <w:marRight w:val="0"/>
      <w:marTop w:val="0"/>
      <w:marBottom w:val="0"/>
      <w:divBdr>
        <w:top w:val="none" w:sz="0" w:space="0" w:color="auto"/>
        <w:left w:val="none" w:sz="0" w:space="0" w:color="auto"/>
        <w:bottom w:val="none" w:sz="0" w:space="0" w:color="auto"/>
        <w:right w:val="none" w:sz="0" w:space="0" w:color="auto"/>
      </w:divBdr>
    </w:div>
    <w:div w:id="893350034">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3837846">
      <w:bodyDiv w:val="1"/>
      <w:marLeft w:val="0"/>
      <w:marRight w:val="0"/>
      <w:marTop w:val="0"/>
      <w:marBottom w:val="0"/>
      <w:divBdr>
        <w:top w:val="none" w:sz="0" w:space="0" w:color="auto"/>
        <w:left w:val="none" w:sz="0" w:space="0" w:color="auto"/>
        <w:bottom w:val="none" w:sz="0" w:space="0" w:color="auto"/>
        <w:right w:val="none" w:sz="0" w:space="0" w:color="auto"/>
      </w:divBdr>
    </w:div>
    <w:div w:id="909004160">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4513452">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427256">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6740733">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3361285">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2951995">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3049879">
      <w:bodyDiv w:val="1"/>
      <w:marLeft w:val="0"/>
      <w:marRight w:val="0"/>
      <w:marTop w:val="0"/>
      <w:marBottom w:val="0"/>
      <w:divBdr>
        <w:top w:val="none" w:sz="0" w:space="0" w:color="auto"/>
        <w:left w:val="none" w:sz="0" w:space="0" w:color="auto"/>
        <w:bottom w:val="none" w:sz="0" w:space="0" w:color="auto"/>
        <w:right w:val="none" w:sz="0" w:space="0" w:color="auto"/>
      </w:divBdr>
    </w:div>
    <w:div w:id="986016128">
      <w:bodyDiv w:val="1"/>
      <w:marLeft w:val="0"/>
      <w:marRight w:val="0"/>
      <w:marTop w:val="0"/>
      <w:marBottom w:val="0"/>
      <w:divBdr>
        <w:top w:val="none" w:sz="0" w:space="0" w:color="auto"/>
        <w:left w:val="none" w:sz="0" w:space="0" w:color="auto"/>
        <w:bottom w:val="none" w:sz="0" w:space="0" w:color="auto"/>
        <w:right w:val="none" w:sz="0" w:space="0" w:color="auto"/>
      </w:divBdr>
    </w:div>
    <w:div w:id="988362691">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998271575">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3266694">
      <w:bodyDiv w:val="1"/>
      <w:marLeft w:val="0"/>
      <w:marRight w:val="0"/>
      <w:marTop w:val="0"/>
      <w:marBottom w:val="0"/>
      <w:divBdr>
        <w:top w:val="none" w:sz="0" w:space="0" w:color="auto"/>
        <w:left w:val="none" w:sz="0" w:space="0" w:color="auto"/>
        <w:bottom w:val="none" w:sz="0" w:space="0" w:color="auto"/>
        <w:right w:val="none" w:sz="0" w:space="0" w:color="auto"/>
      </w:divBdr>
    </w:div>
    <w:div w:id="1013872769">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8041934">
      <w:bodyDiv w:val="1"/>
      <w:marLeft w:val="0"/>
      <w:marRight w:val="0"/>
      <w:marTop w:val="0"/>
      <w:marBottom w:val="0"/>
      <w:divBdr>
        <w:top w:val="none" w:sz="0" w:space="0" w:color="auto"/>
        <w:left w:val="none" w:sz="0" w:space="0" w:color="auto"/>
        <w:bottom w:val="none" w:sz="0" w:space="0" w:color="auto"/>
        <w:right w:val="none" w:sz="0" w:space="0" w:color="auto"/>
      </w:divBdr>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5721037">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808005">
      <w:bodyDiv w:val="1"/>
      <w:marLeft w:val="0"/>
      <w:marRight w:val="0"/>
      <w:marTop w:val="0"/>
      <w:marBottom w:val="0"/>
      <w:divBdr>
        <w:top w:val="none" w:sz="0" w:space="0" w:color="auto"/>
        <w:left w:val="none" w:sz="0" w:space="0" w:color="auto"/>
        <w:bottom w:val="none" w:sz="0" w:space="0" w:color="auto"/>
        <w:right w:val="none" w:sz="0" w:space="0" w:color="auto"/>
      </w:divBdr>
    </w:div>
    <w:div w:id="1051660098">
      <w:bodyDiv w:val="1"/>
      <w:marLeft w:val="0"/>
      <w:marRight w:val="0"/>
      <w:marTop w:val="0"/>
      <w:marBottom w:val="0"/>
      <w:divBdr>
        <w:top w:val="none" w:sz="0" w:space="0" w:color="auto"/>
        <w:left w:val="none" w:sz="0" w:space="0" w:color="auto"/>
        <w:bottom w:val="none" w:sz="0" w:space="0" w:color="auto"/>
        <w:right w:val="none" w:sz="0" w:space="0" w:color="auto"/>
      </w:divBdr>
    </w:div>
    <w:div w:id="1055352242">
      <w:bodyDiv w:val="1"/>
      <w:marLeft w:val="0"/>
      <w:marRight w:val="0"/>
      <w:marTop w:val="0"/>
      <w:marBottom w:val="0"/>
      <w:divBdr>
        <w:top w:val="none" w:sz="0" w:space="0" w:color="auto"/>
        <w:left w:val="none" w:sz="0" w:space="0" w:color="auto"/>
        <w:bottom w:val="none" w:sz="0" w:space="0" w:color="auto"/>
        <w:right w:val="none" w:sz="0" w:space="0" w:color="auto"/>
      </w:divBdr>
    </w:div>
    <w:div w:id="1056511898">
      <w:bodyDiv w:val="1"/>
      <w:marLeft w:val="0"/>
      <w:marRight w:val="0"/>
      <w:marTop w:val="0"/>
      <w:marBottom w:val="0"/>
      <w:divBdr>
        <w:top w:val="none" w:sz="0" w:space="0" w:color="auto"/>
        <w:left w:val="none" w:sz="0" w:space="0" w:color="auto"/>
        <w:bottom w:val="none" w:sz="0" w:space="0" w:color="auto"/>
        <w:right w:val="none" w:sz="0" w:space="0" w:color="auto"/>
      </w:divBdr>
      <w:divsChild>
        <w:div w:id="1524244007">
          <w:marLeft w:val="432"/>
          <w:marRight w:val="0"/>
          <w:marTop w:val="240"/>
          <w:marBottom w:val="0"/>
          <w:divBdr>
            <w:top w:val="none" w:sz="0" w:space="0" w:color="auto"/>
            <w:left w:val="none" w:sz="0" w:space="0" w:color="auto"/>
            <w:bottom w:val="none" w:sz="0" w:space="0" w:color="auto"/>
            <w:right w:val="none" w:sz="0" w:space="0" w:color="auto"/>
          </w:divBdr>
        </w:div>
        <w:div w:id="334649776">
          <w:marLeft w:val="432"/>
          <w:marRight w:val="0"/>
          <w:marTop w:val="240"/>
          <w:marBottom w:val="0"/>
          <w:divBdr>
            <w:top w:val="none" w:sz="0" w:space="0" w:color="auto"/>
            <w:left w:val="none" w:sz="0" w:space="0" w:color="auto"/>
            <w:bottom w:val="none" w:sz="0" w:space="0" w:color="auto"/>
            <w:right w:val="none" w:sz="0" w:space="0" w:color="auto"/>
          </w:divBdr>
        </w:div>
        <w:div w:id="311757573">
          <w:marLeft w:val="432"/>
          <w:marRight w:val="0"/>
          <w:marTop w:val="240"/>
          <w:marBottom w:val="0"/>
          <w:divBdr>
            <w:top w:val="none" w:sz="0" w:space="0" w:color="auto"/>
            <w:left w:val="none" w:sz="0" w:space="0" w:color="auto"/>
            <w:bottom w:val="none" w:sz="0" w:space="0" w:color="auto"/>
            <w:right w:val="none" w:sz="0" w:space="0" w:color="auto"/>
          </w:divBdr>
        </w:div>
        <w:div w:id="1535922091">
          <w:marLeft w:val="432"/>
          <w:marRight w:val="0"/>
          <w:marTop w:val="240"/>
          <w:marBottom w:val="0"/>
          <w:divBdr>
            <w:top w:val="none" w:sz="0" w:space="0" w:color="auto"/>
            <w:left w:val="none" w:sz="0" w:space="0" w:color="auto"/>
            <w:bottom w:val="none" w:sz="0" w:space="0" w:color="auto"/>
            <w:right w:val="none" w:sz="0" w:space="0" w:color="auto"/>
          </w:divBdr>
        </w:div>
        <w:div w:id="181863444">
          <w:marLeft w:val="432"/>
          <w:marRight w:val="0"/>
          <w:marTop w:val="240"/>
          <w:marBottom w:val="0"/>
          <w:divBdr>
            <w:top w:val="none" w:sz="0" w:space="0" w:color="auto"/>
            <w:left w:val="none" w:sz="0" w:space="0" w:color="auto"/>
            <w:bottom w:val="none" w:sz="0" w:space="0" w:color="auto"/>
            <w:right w:val="none" w:sz="0" w:space="0" w:color="auto"/>
          </w:divBdr>
        </w:div>
        <w:div w:id="355085981">
          <w:marLeft w:val="432"/>
          <w:marRight w:val="0"/>
          <w:marTop w:val="240"/>
          <w:marBottom w:val="0"/>
          <w:divBdr>
            <w:top w:val="none" w:sz="0" w:space="0" w:color="auto"/>
            <w:left w:val="none" w:sz="0" w:space="0" w:color="auto"/>
            <w:bottom w:val="none" w:sz="0" w:space="0" w:color="auto"/>
            <w:right w:val="none" w:sz="0" w:space="0" w:color="auto"/>
          </w:divBdr>
        </w:div>
        <w:div w:id="410658351">
          <w:marLeft w:val="432"/>
          <w:marRight w:val="0"/>
          <w:marTop w:val="240"/>
          <w:marBottom w:val="0"/>
          <w:divBdr>
            <w:top w:val="none" w:sz="0" w:space="0" w:color="auto"/>
            <w:left w:val="none" w:sz="0" w:space="0" w:color="auto"/>
            <w:bottom w:val="none" w:sz="0" w:space="0" w:color="auto"/>
            <w:right w:val="none" w:sz="0" w:space="0" w:color="auto"/>
          </w:divBdr>
        </w:div>
        <w:div w:id="1616135174">
          <w:marLeft w:val="432"/>
          <w:marRight w:val="0"/>
          <w:marTop w:val="240"/>
          <w:marBottom w:val="0"/>
          <w:divBdr>
            <w:top w:val="none" w:sz="0" w:space="0" w:color="auto"/>
            <w:left w:val="none" w:sz="0" w:space="0" w:color="auto"/>
            <w:bottom w:val="none" w:sz="0" w:space="0" w:color="auto"/>
            <w:right w:val="none" w:sz="0" w:space="0" w:color="auto"/>
          </w:divBdr>
        </w:div>
      </w:divsChild>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7436972">
      <w:bodyDiv w:val="1"/>
      <w:marLeft w:val="0"/>
      <w:marRight w:val="0"/>
      <w:marTop w:val="0"/>
      <w:marBottom w:val="0"/>
      <w:divBdr>
        <w:top w:val="none" w:sz="0" w:space="0" w:color="auto"/>
        <w:left w:val="none" w:sz="0" w:space="0" w:color="auto"/>
        <w:bottom w:val="none" w:sz="0" w:space="0" w:color="auto"/>
        <w:right w:val="none" w:sz="0" w:space="0" w:color="auto"/>
      </w:divBdr>
    </w:div>
    <w:div w:id="1090001156">
      <w:bodyDiv w:val="1"/>
      <w:marLeft w:val="0"/>
      <w:marRight w:val="0"/>
      <w:marTop w:val="0"/>
      <w:marBottom w:val="0"/>
      <w:divBdr>
        <w:top w:val="none" w:sz="0" w:space="0" w:color="auto"/>
        <w:left w:val="none" w:sz="0" w:space="0" w:color="auto"/>
        <w:bottom w:val="none" w:sz="0" w:space="0" w:color="auto"/>
        <w:right w:val="none" w:sz="0" w:space="0" w:color="auto"/>
      </w:divBdr>
    </w:div>
    <w:div w:id="1092627130">
      <w:bodyDiv w:val="1"/>
      <w:marLeft w:val="0"/>
      <w:marRight w:val="0"/>
      <w:marTop w:val="0"/>
      <w:marBottom w:val="0"/>
      <w:divBdr>
        <w:top w:val="none" w:sz="0" w:space="0" w:color="auto"/>
        <w:left w:val="none" w:sz="0" w:space="0" w:color="auto"/>
        <w:bottom w:val="none" w:sz="0" w:space="0" w:color="auto"/>
        <w:right w:val="none" w:sz="0" w:space="0" w:color="auto"/>
      </w:divBdr>
    </w:div>
    <w:div w:id="1098209236">
      <w:bodyDiv w:val="1"/>
      <w:marLeft w:val="0"/>
      <w:marRight w:val="0"/>
      <w:marTop w:val="0"/>
      <w:marBottom w:val="0"/>
      <w:divBdr>
        <w:top w:val="none" w:sz="0" w:space="0" w:color="auto"/>
        <w:left w:val="none" w:sz="0" w:space="0" w:color="auto"/>
        <w:bottom w:val="none" w:sz="0" w:space="0" w:color="auto"/>
        <w:right w:val="none" w:sz="0" w:space="0" w:color="auto"/>
      </w:divBdr>
    </w:div>
    <w:div w:id="1102989853">
      <w:bodyDiv w:val="1"/>
      <w:marLeft w:val="0"/>
      <w:marRight w:val="0"/>
      <w:marTop w:val="0"/>
      <w:marBottom w:val="0"/>
      <w:divBdr>
        <w:top w:val="none" w:sz="0" w:space="0" w:color="auto"/>
        <w:left w:val="none" w:sz="0" w:space="0" w:color="auto"/>
        <w:bottom w:val="none" w:sz="0" w:space="0" w:color="auto"/>
        <w:right w:val="none" w:sz="0" w:space="0" w:color="auto"/>
      </w:divBdr>
    </w:div>
    <w:div w:id="110372016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31753363">
      <w:bodyDiv w:val="1"/>
      <w:marLeft w:val="0"/>
      <w:marRight w:val="0"/>
      <w:marTop w:val="0"/>
      <w:marBottom w:val="0"/>
      <w:divBdr>
        <w:top w:val="none" w:sz="0" w:space="0" w:color="auto"/>
        <w:left w:val="none" w:sz="0" w:space="0" w:color="auto"/>
        <w:bottom w:val="none" w:sz="0" w:space="0" w:color="auto"/>
        <w:right w:val="none" w:sz="0" w:space="0" w:color="auto"/>
      </w:divBdr>
    </w:div>
    <w:div w:id="1136944837">
      <w:bodyDiv w:val="1"/>
      <w:marLeft w:val="0"/>
      <w:marRight w:val="0"/>
      <w:marTop w:val="0"/>
      <w:marBottom w:val="0"/>
      <w:divBdr>
        <w:top w:val="none" w:sz="0" w:space="0" w:color="auto"/>
        <w:left w:val="none" w:sz="0" w:space="0" w:color="auto"/>
        <w:bottom w:val="none" w:sz="0" w:space="0" w:color="auto"/>
        <w:right w:val="none" w:sz="0" w:space="0" w:color="auto"/>
      </w:divBdr>
    </w:div>
    <w:div w:id="1141852151">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0757020">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1314627">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013118">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6647786">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012814">
      <w:bodyDiv w:val="1"/>
      <w:marLeft w:val="0"/>
      <w:marRight w:val="0"/>
      <w:marTop w:val="0"/>
      <w:marBottom w:val="0"/>
      <w:divBdr>
        <w:top w:val="none" w:sz="0" w:space="0" w:color="auto"/>
        <w:left w:val="none" w:sz="0" w:space="0" w:color="auto"/>
        <w:bottom w:val="none" w:sz="0" w:space="0" w:color="auto"/>
        <w:right w:val="none" w:sz="0" w:space="0" w:color="auto"/>
      </w:divBdr>
    </w:div>
    <w:div w:id="1184898638">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0432598">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07910110">
      <w:bodyDiv w:val="1"/>
      <w:marLeft w:val="0"/>
      <w:marRight w:val="0"/>
      <w:marTop w:val="0"/>
      <w:marBottom w:val="0"/>
      <w:divBdr>
        <w:top w:val="none" w:sz="0" w:space="0" w:color="auto"/>
        <w:left w:val="none" w:sz="0" w:space="0" w:color="auto"/>
        <w:bottom w:val="none" w:sz="0" w:space="0" w:color="auto"/>
        <w:right w:val="none" w:sz="0" w:space="0" w:color="auto"/>
      </w:divBdr>
    </w:div>
    <w:div w:id="1211262600">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4872836">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27961249">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293671">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2465271">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71084276">
      <w:bodyDiv w:val="1"/>
      <w:marLeft w:val="0"/>
      <w:marRight w:val="0"/>
      <w:marTop w:val="0"/>
      <w:marBottom w:val="0"/>
      <w:divBdr>
        <w:top w:val="none" w:sz="0" w:space="0" w:color="auto"/>
        <w:left w:val="none" w:sz="0" w:space="0" w:color="auto"/>
        <w:bottom w:val="none" w:sz="0" w:space="0" w:color="auto"/>
        <w:right w:val="none" w:sz="0" w:space="0" w:color="auto"/>
      </w:divBdr>
    </w:div>
    <w:div w:id="1275749875">
      <w:bodyDiv w:val="1"/>
      <w:marLeft w:val="0"/>
      <w:marRight w:val="0"/>
      <w:marTop w:val="0"/>
      <w:marBottom w:val="0"/>
      <w:divBdr>
        <w:top w:val="none" w:sz="0" w:space="0" w:color="auto"/>
        <w:left w:val="none" w:sz="0" w:space="0" w:color="auto"/>
        <w:bottom w:val="none" w:sz="0" w:space="0" w:color="auto"/>
        <w:right w:val="none" w:sz="0" w:space="0" w:color="auto"/>
      </w:divBdr>
    </w:div>
    <w:div w:id="1276327139">
      <w:bodyDiv w:val="1"/>
      <w:marLeft w:val="0"/>
      <w:marRight w:val="0"/>
      <w:marTop w:val="0"/>
      <w:marBottom w:val="0"/>
      <w:divBdr>
        <w:top w:val="none" w:sz="0" w:space="0" w:color="auto"/>
        <w:left w:val="none" w:sz="0" w:space="0" w:color="auto"/>
        <w:bottom w:val="none" w:sz="0" w:space="0" w:color="auto"/>
        <w:right w:val="none" w:sz="0" w:space="0" w:color="auto"/>
      </w:divBdr>
    </w:div>
    <w:div w:id="1284382967">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489586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135053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610020">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2731871">
      <w:bodyDiv w:val="1"/>
      <w:marLeft w:val="0"/>
      <w:marRight w:val="0"/>
      <w:marTop w:val="0"/>
      <w:marBottom w:val="0"/>
      <w:divBdr>
        <w:top w:val="none" w:sz="0" w:space="0" w:color="auto"/>
        <w:left w:val="none" w:sz="0" w:space="0" w:color="auto"/>
        <w:bottom w:val="none" w:sz="0" w:space="0" w:color="auto"/>
        <w:right w:val="none" w:sz="0" w:space="0" w:color="auto"/>
      </w:divBdr>
    </w:div>
    <w:div w:id="1355882110">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68604985">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89456209">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5833356">
      <w:bodyDiv w:val="1"/>
      <w:marLeft w:val="0"/>
      <w:marRight w:val="0"/>
      <w:marTop w:val="0"/>
      <w:marBottom w:val="0"/>
      <w:divBdr>
        <w:top w:val="none" w:sz="0" w:space="0" w:color="auto"/>
        <w:left w:val="none" w:sz="0" w:space="0" w:color="auto"/>
        <w:bottom w:val="none" w:sz="0" w:space="0" w:color="auto"/>
        <w:right w:val="none" w:sz="0" w:space="0" w:color="auto"/>
      </w:divBdr>
    </w:div>
    <w:div w:id="1412387189">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5321801">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13187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3764256">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7011973">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19734940">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2188184">
      <w:bodyDiv w:val="1"/>
      <w:marLeft w:val="0"/>
      <w:marRight w:val="0"/>
      <w:marTop w:val="0"/>
      <w:marBottom w:val="0"/>
      <w:divBdr>
        <w:top w:val="none" w:sz="0" w:space="0" w:color="auto"/>
        <w:left w:val="none" w:sz="0" w:space="0" w:color="auto"/>
        <w:bottom w:val="none" w:sz="0" w:space="0" w:color="auto"/>
        <w:right w:val="none" w:sz="0" w:space="0" w:color="auto"/>
      </w:divBdr>
    </w:div>
    <w:div w:id="1539472527">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361774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0212097">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260310">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6908381">
      <w:bodyDiv w:val="1"/>
      <w:marLeft w:val="0"/>
      <w:marRight w:val="0"/>
      <w:marTop w:val="0"/>
      <w:marBottom w:val="0"/>
      <w:divBdr>
        <w:top w:val="none" w:sz="0" w:space="0" w:color="auto"/>
        <w:left w:val="none" w:sz="0" w:space="0" w:color="auto"/>
        <w:bottom w:val="none" w:sz="0" w:space="0" w:color="auto"/>
        <w:right w:val="none" w:sz="0" w:space="0" w:color="auto"/>
      </w:divBdr>
    </w:div>
    <w:div w:id="1660693888">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63776504">
      <w:bodyDiv w:val="1"/>
      <w:marLeft w:val="0"/>
      <w:marRight w:val="0"/>
      <w:marTop w:val="0"/>
      <w:marBottom w:val="0"/>
      <w:divBdr>
        <w:top w:val="none" w:sz="0" w:space="0" w:color="auto"/>
        <w:left w:val="none" w:sz="0" w:space="0" w:color="auto"/>
        <w:bottom w:val="none" w:sz="0" w:space="0" w:color="auto"/>
        <w:right w:val="none" w:sz="0" w:space="0" w:color="auto"/>
      </w:divBdr>
    </w:div>
    <w:div w:id="1663969701">
      <w:bodyDiv w:val="1"/>
      <w:marLeft w:val="0"/>
      <w:marRight w:val="0"/>
      <w:marTop w:val="0"/>
      <w:marBottom w:val="0"/>
      <w:divBdr>
        <w:top w:val="none" w:sz="0" w:space="0" w:color="auto"/>
        <w:left w:val="none" w:sz="0" w:space="0" w:color="auto"/>
        <w:bottom w:val="none" w:sz="0" w:space="0" w:color="auto"/>
        <w:right w:val="none" w:sz="0" w:space="0" w:color="auto"/>
      </w:divBdr>
    </w:div>
    <w:div w:id="1667631089">
      <w:bodyDiv w:val="1"/>
      <w:marLeft w:val="0"/>
      <w:marRight w:val="0"/>
      <w:marTop w:val="0"/>
      <w:marBottom w:val="0"/>
      <w:divBdr>
        <w:top w:val="none" w:sz="0" w:space="0" w:color="auto"/>
        <w:left w:val="none" w:sz="0" w:space="0" w:color="auto"/>
        <w:bottom w:val="none" w:sz="0" w:space="0" w:color="auto"/>
        <w:right w:val="none" w:sz="0" w:space="0" w:color="auto"/>
      </w:divBdr>
    </w:div>
    <w:div w:id="1668513653">
      <w:bodyDiv w:val="1"/>
      <w:marLeft w:val="0"/>
      <w:marRight w:val="0"/>
      <w:marTop w:val="0"/>
      <w:marBottom w:val="0"/>
      <w:divBdr>
        <w:top w:val="none" w:sz="0" w:space="0" w:color="auto"/>
        <w:left w:val="none" w:sz="0" w:space="0" w:color="auto"/>
        <w:bottom w:val="none" w:sz="0" w:space="0" w:color="auto"/>
        <w:right w:val="none" w:sz="0" w:space="0" w:color="auto"/>
      </w:divBdr>
    </w:div>
    <w:div w:id="1674264283">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38891678">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00811">
      <w:bodyDiv w:val="1"/>
      <w:marLeft w:val="0"/>
      <w:marRight w:val="0"/>
      <w:marTop w:val="0"/>
      <w:marBottom w:val="0"/>
      <w:divBdr>
        <w:top w:val="none" w:sz="0" w:space="0" w:color="auto"/>
        <w:left w:val="none" w:sz="0" w:space="0" w:color="auto"/>
        <w:bottom w:val="none" w:sz="0" w:space="0" w:color="auto"/>
        <w:right w:val="none" w:sz="0" w:space="0" w:color="auto"/>
      </w:divBdr>
      <w:divsChild>
        <w:div w:id="1796755074">
          <w:marLeft w:val="432"/>
          <w:marRight w:val="0"/>
          <w:marTop w:val="240"/>
          <w:marBottom w:val="0"/>
          <w:divBdr>
            <w:top w:val="none" w:sz="0" w:space="0" w:color="auto"/>
            <w:left w:val="none" w:sz="0" w:space="0" w:color="auto"/>
            <w:bottom w:val="none" w:sz="0" w:space="0" w:color="auto"/>
            <w:right w:val="none" w:sz="0" w:space="0" w:color="auto"/>
          </w:divBdr>
        </w:div>
        <w:div w:id="935284733">
          <w:marLeft w:val="432"/>
          <w:marRight w:val="0"/>
          <w:marTop w:val="240"/>
          <w:marBottom w:val="0"/>
          <w:divBdr>
            <w:top w:val="none" w:sz="0" w:space="0" w:color="auto"/>
            <w:left w:val="none" w:sz="0" w:space="0" w:color="auto"/>
            <w:bottom w:val="none" w:sz="0" w:space="0" w:color="auto"/>
            <w:right w:val="none" w:sz="0" w:space="0" w:color="auto"/>
          </w:divBdr>
        </w:div>
        <w:div w:id="1918131733">
          <w:marLeft w:val="432"/>
          <w:marRight w:val="0"/>
          <w:marTop w:val="240"/>
          <w:marBottom w:val="0"/>
          <w:divBdr>
            <w:top w:val="none" w:sz="0" w:space="0" w:color="auto"/>
            <w:left w:val="none" w:sz="0" w:space="0" w:color="auto"/>
            <w:bottom w:val="none" w:sz="0" w:space="0" w:color="auto"/>
            <w:right w:val="none" w:sz="0" w:space="0" w:color="auto"/>
          </w:divBdr>
        </w:div>
        <w:div w:id="616177092">
          <w:marLeft w:val="1267"/>
          <w:marRight w:val="0"/>
          <w:marTop w:val="180"/>
          <w:marBottom w:val="0"/>
          <w:divBdr>
            <w:top w:val="none" w:sz="0" w:space="0" w:color="auto"/>
            <w:left w:val="none" w:sz="0" w:space="0" w:color="auto"/>
            <w:bottom w:val="none" w:sz="0" w:space="0" w:color="auto"/>
            <w:right w:val="none" w:sz="0" w:space="0" w:color="auto"/>
          </w:divBdr>
        </w:div>
        <w:div w:id="679159699">
          <w:marLeft w:val="1267"/>
          <w:marRight w:val="0"/>
          <w:marTop w:val="180"/>
          <w:marBottom w:val="0"/>
          <w:divBdr>
            <w:top w:val="none" w:sz="0" w:space="0" w:color="auto"/>
            <w:left w:val="none" w:sz="0" w:space="0" w:color="auto"/>
            <w:bottom w:val="none" w:sz="0" w:space="0" w:color="auto"/>
            <w:right w:val="none" w:sz="0" w:space="0" w:color="auto"/>
          </w:divBdr>
        </w:div>
        <w:div w:id="1731465791">
          <w:marLeft w:val="432"/>
          <w:marRight w:val="0"/>
          <w:marTop w:val="240"/>
          <w:marBottom w:val="0"/>
          <w:divBdr>
            <w:top w:val="none" w:sz="0" w:space="0" w:color="auto"/>
            <w:left w:val="none" w:sz="0" w:space="0" w:color="auto"/>
            <w:bottom w:val="none" w:sz="0" w:space="0" w:color="auto"/>
            <w:right w:val="none" w:sz="0" w:space="0" w:color="auto"/>
          </w:divBdr>
        </w:div>
        <w:div w:id="642391488">
          <w:marLeft w:val="1267"/>
          <w:marRight w:val="0"/>
          <w:marTop w:val="180"/>
          <w:marBottom w:val="0"/>
          <w:divBdr>
            <w:top w:val="none" w:sz="0" w:space="0" w:color="auto"/>
            <w:left w:val="none" w:sz="0" w:space="0" w:color="auto"/>
            <w:bottom w:val="none" w:sz="0" w:space="0" w:color="auto"/>
            <w:right w:val="none" w:sz="0" w:space="0" w:color="auto"/>
          </w:divBdr>
        </w:div>
        <w:div w:id="1733380968">
          <w:marLeft w:val="432"/>
          <w:marRight w:val="0"/>
          <w:marTop w:val="240"/>
          <w:marBottom w:val="0"/>
          <w:divBdr>
            <w:top w:val="none" w:sz="0" w:space="0" w:color="auto"/>
            <w:left w:val="none" w:sz="0" w:space="0" w:color="auto"/>
            <w:bottom w:val="none" w:sz="0" w:space="0" w:color="auto"/>
            <w:right w:val="none" w:sz="0" w:space="0" w:color="auto"/>
          </w:divBdr>
        </w:div>
        <w:div w:id="594827943">
          <w:marLeft w:val="432"/>
          <w:marRight w:val="0"/>
          <w:marTop w:val="240"/>
          <w:marBottom w:val="0"/>
          <w:divBdr>
            <w:top w:val="none" w:sz="0" w:space="0" w:color="auto"/>
            <w:left w:val="none" w:sz="0" w:space="0" w:color="auto"/>
            <w:bottom w:val="none" w:sz="0" w:space="0" w:color="auto"/>
            <w:right w:val="none" w:sz="0" w:space="0" w:color="auto"/>
          </w:divBdr>
        </w:div>
      </w:divsChild>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1246470">
      <w:bodyDiv w:val="1"/>
      <w:marLeft w:val="0"/>
      <w:marRight w:val="0"/>
      <w:marTop w:val="0"/>
      <w:marBottom w:val="0"/>
      <w:divBdr>
        <w:top w:val="none" w:sz="0" w:space="0" w:color="auto"/>
        <w:left w:val="none" w:sz="0" w:space="0" w:color="auto"/>
        <w:bottom w:val="none" w:sz="0" w:space="0" w:color="auto"/>
        <w:right w:val="none" w:sz="0" w:space="0" w:color="auto"/>
      </w:divBdr>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0734471">
      <w:bodyDiv w:val="1"/>
      <w:marLeft w:val="0"/>
      <w:marRight w:val="0"/>
      <w:marTop w:val="0"/>
      <w:marBottom w:val="0"/>
      <w:divBdr>
        <w:top w:val="none" w:sz="0" w:space="0" w:color="auto"/>
        <w:left w:val="none" w:sz="0" w:space="0" w:color="auto"/>
        <w:bottom w:val="none" w:sz="0" w:space="0" w:color="auto"/>
        <w:right w:val="none" w:sz="0" w:space="0" w:color="auto"/>
      </w:divBdr>
    </w:div>
    <w:div w:id="1773865993">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7848325">
      <w:bodyDiv w:val="1"/>
      <w:marLeft w:val="0"/>
      <w:marRight w:val="0"/>
      <w:marTop w:val="0"/>
      <w:marBottom w:val="0"/>
      <w:divBdr>
        <w:top w:val="none" w:sz="0" w:space="0" w:color="auto"/>
        <w:left w:val="none" w:sz="0" w:space="0" w:color="auto"/>
        <w:bottom w:val="none" w:sz="0" w:space="0" w:color="auto"/>
        <w:right w:val="none" w:sz="0" w:space="0" w:color="auto"/>
      </w:divBdr>
    </w:div>
    <w:div w:id="1798257090">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080572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19376045">
      <w:bodyDiv w:val="1"/>
      <w:marLeft w:val="0"/>
      <w:marRight w:val="0"/>
      <w:marTop w:val="0"/>
      <w:marBottom w:val="0"/>
      <w:divBdr>
        <w:top w:val="none" w:sz="0" w:space="0" w:color="auto"/>
        <w:left w:val="none" w:sz="0" w:space="0" w:color="auto"/>
        <w:bottom w:val="none" w:sz="0" w:space="0" w:color="auto"/>
        <w:right w:val="none" w:sz="0" w:space="0" w:color="auto"/>
      </w:divBdr>
    </w:div>
    <w:div w:id="1820884015">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61043222">
      <w:bodyDiv w:val="1"/>
      <w:marLeft w:val="0"/>
      <w:marRight w:val="0"/>
      <w:marTop w:val="0"/>
      <w:marBottom w:val="0"/>
      <w:divBdr>
        <w:top w:val="none" w:sz="0" w:space="0" w:color="auto"/>
        <w:left w:val="none" w:sz="0" w:space="0" w:color="auto"/>
        <w:bottom w:val="none" w:sz="0" w:space="0" w:color="auto"/>
        <w:right w:val="none" w:sz="0" w:space="0" w:color="auto"/>
      </w:divBdr>
    </w:div>
    <w:div w:id="1876891989">
      <w:bodyDiv w:val="1"/>
      <w:marLeft w:val="0"/>
      <w:marRight w:val="0"/>
      <w:marTop w:val="0"/>
      <w:marBottom w:val="0"/>
      <w:divBdr>
        <w:top w:val="none" w:sz="0" w:space="0" w:color="auto"/>
        <w:left w:val="none" w:sz="0" w:space="0" w:color="auto"/>
        <w:bottom w:val="none" w:sz="0" w:space="0" w:color="auto"/>
        <w:right w:val="none" w:sz="0" w:space="0" w:color="auto"/>
      </w:divBdr>
    </w:div>
    <w:div w:id="1878539105">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1283797">
      <w:bodyDiv w:val="1"/>
      <w:marLeft w:val="0"/>
      <w:marRight w:val="0"/>
      <w:marTop w:val="0"/>
      <w:marBottom w:val="0"/>
      <w:divBdr>
        <w:top w:val="none" w:sz="0" w:space="0" w:color="auto"/>
        <w:left w:val="none" w:sz="0" w:space="0" w:color="auto"/>
        <w:bottom w:val="none" w:sz="0" w:space="0" w:color="auto"/>
        <w:right w:val="none" w:sz="0" w:space="0" w:color="auto"/>
      </w:divBdr>
    </w:div>
    <w:div w:id="1887637680">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2521867">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6248">
      <w:bodyDiv w:val="1"/>
      <w:marLeft w:val="0"/>
      <w:marRight w:val="0"/>
      <w:marTop w:val="0"/>
      <w:marBottom w:val="0"/>
      <w:divBdr>
        <w:top w:val="none" w:sz="0" w:space="0" w:color="auto"/>
        <w:left w:val="none" w:sz="0" w:space="0" w:color="auto"/>
        <w:bottom w:val="none" w:sz="0" w:space="0" w:color="auto"/>
        <w:right w:val="none" w:sz="0" w:space="0" w:color="auto"/>
      </w:divBdr>
    </w:div>
    <w:div w:id="1918661338">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755977">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59295008">
      <w:bodyDiv w:val="1"/>
      <w:marLeft w:val="0"/>
      <w:marRight w:val="0"/>
      <w:marTop w:val="0"/>
      <w:marBottom w:val="0"/>
      <w:divBdr>
        <w:top w:val="none" w:sz="0" w:space="0" w:color="auto"/>
        <w:left w:val="none" w:sz="0" w:space="0" w:color="auto"/>
        <w:bottom w:val="none" w:sz="0" w:space="0" w:color="auto"/>
        <w:right w:val="none" w:sz="0" w:space="0" w:color="auto"/>
      </w:divBdr>
    </w:div>
    <w:div w:id="1960528194">
      <w:bodyDiv w:val="1"/>
      <w:marLeft w:val="0"/>
      <w:marRight w:val="0"/>
      <w:marTop w:val="0"/>
      <w:marBottom w:val="0"/>
      <w:divBdr>
        <w:top w:val="none" w:sz="0" w:space="0" w:color="auto"/>
        <w:left w:val="none" w:sz="0" w:space="0" w:color="auto"/>
        <w:bottom w:val="none" w:sz="0" w:space="0" w:color="auto"/>
        <w:right w:val="none" w:sz="0" w:space="0" w:color="auto"/>
      </w:divBdr>
    </w:div>
    <w:div w:id="1960800531">
      <w:bodyDiv w:val="1"/>
      <w:marLeft w:val="0"/>
      <w:marRight w:val="0"/>
      <w:marTop w:val="0"/>
      <w:marBottom w:val="0"/>
      <w:divBdr>
        <w:top w:val="none" w:sz="0" w:space="0" w:color="auto"/>
        <w:left w:val="none" w:sz="0" w:space="0" w:color="auto"/>
        <w:bottom w:val="none" w:sz="0" w:space="0" w:color="auto"/>
        <w:right w:val="none" w:sz="0" w:space="0" w:color="auto"/>
      </w:divBdr>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5043029">
      <w:bodyDiv w:val="1"/>
      <w:marLeft w:val="0"/>
      <w:marRight w:val="0"/>
      <w:marTop w:val="0"/>
      <w:marBottom w:val="0"/>
      <w:divBdr>
        <w:top w:val="none" w:sz="0" w:space="0" w:color="auto"/>
        <w:left w:val="none" w:sz="0" w:space="0" w:color="auto"/>
        <w:bottom w:val="none" w:sz="0" w:space="0" w:color="auto"/>
        <w:right w:val="none" w:sz="0" w:space="0" w:color="auto"/>
      </w:divBdr>
    </w:div>
    <w:div w:id="1965382465">
      <w:bodyDiv w:val="1"/>
      <w:marLeft w:val="0"/>
      <w:marRight w:val="0"/>
      <w:marTop w:val="0"/>
      <w:marBottom w:val="0"/>
      <w:divBdr>
        <w:top w:val="none" w:sz="0" w:space="0" w:color="auto"/>
        <w:left w:val="none" w:sz="0" w:space="0" w:color="auto"/>
        <w:bottom w:val="none" w:sz="0" w:space="0" w:color="auto"/>
        <w:right w:val="none" w:sz="0" w:space="0" w:color="auto"/>
      </w:divBdr>
    </w:div>
    <w:div w:id="1965885003">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084423">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230831">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5815879">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1991055103">
      <w:bodyDiv w:val="1"/>
      <w:marLeft w:val="0"/>
      <w:marRight w:val="0"/>
      <w:marTop w:val="0"/>
      <w:marBottom w:val="0"/>
      <w:divBdr>
        <w:top w:val="none" w:sz="0" w:space="0" w:color="auto"/>
        <w:left w:val="none" w:sz="0" w:space="0" w:color="auto"/>
        <w:bottom w:val="none" w:sz="0" w:space="0" w:color="auto"/>
        <w:right w:val="none" w:sz="0" w:space="0" w:color="auto"/>
      </w:divBdr>
    </w:div>
    <w:div w:id="200955713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27829462">
      <w:bodyDiv w:val="1"/>
      <w:marLeft w:val="0"/>
      <w:marRight w:val="0"/>
      <w:marTop w:val="0"/>
      <w:marBottom w:val="0"/>
      <w:divBdr>
        <w:top w:val="none" w:sz="0" w:space="0" w:color="auto"/>
        <w:left w:val="none" w:sz="0" w:space="0" w:color="auto"/>
        <w:bottom w:val="none" w:sz="0" w:space="0" w:color="auto"/>
        <w:right w:val="none" w:sz="0" w:space="0" w:color="auto"/>
      </w:divBdr>
    </w:div>
    <w:div w:id="2038003532">
      <w:bodyDiv w:val="1"/>
      <w:marLeft w:val="0"/>
      <w:marRight w:val="0"/>
      <w:marTop w:val="0"/>
      <w:marBottom w:val="0"/>
      <w:divBdr>
        <w:top w:val="none" w:sz="0" w:space="0" w:color="auto"/>
        <w:left w:val="none" w:sz="0" w:space="0" w:color="auto"/>
        <w:bottom w:val="none" w:sz="0" w:space="0" w:color="auto"/>
        <w:right w:val="none" w:sz="0" w:space="0" w:color="auto"/>
      </w:divBdr>
    </w:div>
    <w:div w:id="2039700415">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026316">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52144400">
      <w:bodyDiv w:val="1"/>
      <w:marLeft w:val="0"/>
      <w:marRight w:val="0"/>
      <w:marTop w:val="0"/>
      <w:marBottom w:val="0"/>
      <w:divBdr>
        <w:top w:val="none" w:sz="0" w:space="0" w:color="auto"/>
        <w:left w:val="none" w:sz="0" w:space="0" w:color="auto"/>
        <w:bottom w:val="none" w:sz="0" w:space="0" w:color="auto"/>
        <w:right w:val="none" w:sz="0" w:space="0" w:color="auto"/>
      </w:divBdr>
    </w:div>
    <w:div w:id="2056153207">
      <w:bodyDiv w:val="1"/>
      <w:marLeft w:val="0"/>
      <w:marRight w:val="0"/>
      <w:marTop w:val="0"/>
      <w:marBottom w:val="0"/>
      <w:divBdr>
        <w:top w:val="none" w:sz="0" w:space="0" w:color="auto"/>
        <w:left w:val="none" w:sz="0" w:space="0" w:color="auto"/>
        <w:bottom w:val="none" w:sz="0" w:space="0" w:color="auto"/>
        <w:right w:val="none" w:sz="0" w:space="0" w:color="auto"/>
      </w:divBdr>
    </w:div>
    <w:div w:id="2067800972">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3236998">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2211476">
      <w:bodyDiv w:val="1"/>
      <w:marLeft w:val="0"/>
      <w:marRight w:val="0"/>
      <w:marTop w:val="0"/>
      <w:marBottom w:val="0"/>
      <w:divBdr>
        <w:top w:val="none" w:sz="0" w:space="0" w:color="auto"/>
        <w:left w:val="none" w:sz="0" w:space="0" w:color="auto"/>
        <w:bottom w:val="none" w:sz="0" w:space="0" w:color="auto"/>
        <w:right w:val="none" w:sz="0" w:space="0" w:color="auto"/>
      </w:divBdr>
    </w:div>
    <w:div w:id="2082949620">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2526421">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628443">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1220015">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38063084">
      <w:bodyDiv w:val="1"/>
      <w:marLeft w:val="0"/>
      <w:marRight w:val="0"/>
      <w:marTop w:val="0"/>
      <w:marBottom w:val="0"/>
      <w:divBdr>
        <w:top w:val="none" w:sz="0" w:space="0" w:color="auto"/>
        <w:left w:val="none" w:sz="0" w:space="0" w:color="auto"/>
        <w:bottom w:val="none" w:sz="0" w:space="0" w:color="auto"/>
        <w:right w:val="none" w:sz="0" w:space="0" w:color="auto"/>
      </w:divBdr>
    </w:div>
    <w:div w:id="2140761756">
      <w:bodyDiv w:val="1"/>
      <w:marLeft w:val="0"/>
      <w:marRight w:val="0"/>
      <w:marTop w:val="0"/>
      <w:marBottom w:val="0"/>
      <w:divBdr>
        <w:top w:val="none" w:sz="0" w:space="0" w:color="auto"/>
        <w:left w:val="none" w:sz="0" w:space="0" w:color="auto"/>
        <w:bottom w:val="none" w:sz="0" w:space="0" w:color="auto"/>
        <w:right w:val="none" w:sz="0" w:space="0" w:color="auto"/>
      </w:divBdr>
    </w:div>
    <w:div w:id="2143382702">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1749</Words>
  <Characters>9971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3</cp:revision>
  <cp:lastPrinted>2012-09-28T04:55:00Z</cp:lastPrinted>
  <dcterms:created xsi:type="dcterms:W3CDTF">2025-08-15T14:04:00Z</dcterms:created>
  <dcterms:modified xsi:type="dcterms:W3CDTF">2025-08-15T14:06:00Z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